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3A" w:rsidRPr="00B275F5" w:rsidRDefault="002A4F3A" w:rsidP="0050101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B275F5">
        <w:rPr>
          <w:rFonts w:ascii="Arial" w:hAnsi="Arial" w:cs="Arial"/>
          <w:b/>
          <w:sz w:val="36"/>
          <w:szCs w:val="36"/>
        </w:rPr>
        <w:t xml:space="preserve">Standard </w:t>
      </w:r>
      <w:r w:rsidR="004A3FCA" w:rsidRPr="00B275F5">
        <w:rPr>
          <w:rFonts w:ascii="Arial" w:hAnsi="Arial" w:cs="Arial"/>
          <w:b/>
          <w:sz w:val="36"/>
          <w:szCs w:val="36"/>
        </w:rPr>
        <w:t>S</w:t>
      </w:r>
      <w:r w:rsidRPr="00B275F5">
        <w:rPr>
          <w:rFonts w:ascii="Arial" w:hAnsi="Arial" w:cs="Arial"/>
          <w:b/>
          <w:sz w:val="36"/>
          <w:szCs w:val="36"/>
        </w:rPr>
        <w:t xml:space="preserve">pecification for </w:t>
      </w:r>
      <w:r w:rsidR="004A3FCA" w:rsidRPr="00B275F5">
        <w:rPr>
          <w:rFonts w:ascii="Arial" w:hAnsi="Arial" w:cs="Arial"/>
          <w:b/>
          <w:sz w:val="36"/>
          <w:szCs w:val="36"/>
        </w:rPr>
        <w:t>H</w:t>
      </w:r>
      <w:r w:rsidRPr="00B275F5">
        <w:rPr>
          <w:rFonts w:ascii="Arial" w:hAnsi="Arial" w:cs="Arial"/>
          <w:b/>
          <w:sz w:val="36"/>
          <w:szCs w:val="36"/>
        </w:rPr>
        <w:t xml:space="preserve">ot </w:t>
      </w:r>
      <w:r w:rsidR="004A3FCA" w:rsidRPr="00B275F5">
        <w:rPr>
          <w:rFonts w:ascii="Arial" w:hAnsi="Arial" w:cs="Arial"/>
          <w:b/>
          <w:sz w:val="36"/>
          <w:szCs w:val="36"/>
        </w:rPr>
        <w:t>D</w:t>
      </w:r>
      <w:r w:rsidRPr="00B275F5">
        <w:rPr>
          <w:rFonts w:ascii="Arial" w:hAnsi="Arial" w:cs="Arial"/>
          <w:b/>
          <w:sz w:val="36"/>
          <w:szCs w:val="36"/>
        </w:rPr>
        <w:t xml:space="preserve">ip </w:t>
      </w:r>
      <w:r w:rsidR="004A3FCA" w:rsidRPr="00B275F5">
        <w:rPr>
          <w:rFonts w:ascii="Arial" w:hAnsi="Arial" w:cs="Arial"/>
          <w:b/>
          <w:sz w:val="36"/>
          <w:szCs w:val="36"/>
        </w:rPr>
        <w:t>Gal</w:t>
      </w:r>
      <w:r w:rsidRPr="00B275F5">
        <w:rPr>
          <w:rFonts w:ascii="Arial" w:hAnsi="Arial" w:cs="Arial"/>
          <w:b/>
          <w:sz w:val="36"/>
          <w:szCs w:val="36"/>
        </w:rPr>
        <w:t xml:space="preserve">vanized </w:t>
      </w:r>
      <w:r w:rsidR="004A3FCA" w:rsidRPr="00B275F5">
        <w:rPr>
          <w:rFonts w:ascii="Arial" w:hAnsi="Arial" w:cs="Arial"/>
          <w:b/>
          <w:sz w:val="36"/>
          <w:szCs w:val="36"/>
        </w:rPr>
        <w:t>C</w:t>
      </w:r>
      <w:r w:rsidRPr="00B275F5">
        <w:rPr>
          <w:rFonts w:ascii="Arial" w:hAnsi="Arial" w:cs="Arial"/>
          <w:b/>
          <w:sz w:val="36"/>
          <w:szCs w:val="36"/>
        </w:rPr>
        <w:t>oatings</w:t>
      </w:r>
    </w:p>
    <w:p w:rsidR="004A3FCA" w:rsidRPr="00B64156" w:rsidRDefault="004A3FCA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A4F3A" w:rsidRPr="00B64156" w:rsidRDefault="002A4F3A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4156">
        <w:rPr>
          <w:rFonts w:ascii="Arial" w:hAnsi="Arial" w:cs="Arial"/>
          <w:color w:val="000000"/>
        </w:rPr>
        <w:t>This specification has been prepared by the</w:t>
      </w:r>
      <w:r w:rsidR="004A3FCA" w:rsidRPr="00B64156">
        <w:rPr>
          <w:rFonts w:ascii="Arial" w:hAnsi="Arial" w:cs="Arial"/>
          <w:color w:val="000000"/>
        </w:rPr>
        <w:t xml:space="preserve"> g</w:t>
      </w:r>
      <w:r w:rsidRPr="00B64156">
        <w:rPr>
          <w:rFonts w:ascii="Arial" w:hAnsi="Arial" w:cs="Arial"/>
          <w:color w:val="000000"/>
        </w:rPr>
        <w:t>alvanizing industry through its technical</w:t>
      </w:r>
      <w:r w:rsidR="004A3FCA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working group, in consultation with industry</w:t>
      </w:r>
      <w:r w:rsidR="004A3FCA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and a number of consulting engineering</w:t>
      </w:r>
      <w:r w:rsidR="004A3FCA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groups. It is intended to be used in</w:t>
      </w:r>
      <w:r w:rsidR="004A3FCA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conjunction with A</w:t>
      </w:r>
      <w:r w:rsidR="00FB5785">
        <w:rPr>
          <w:rFonts w:ascii="Arial" w:hAnsi="Arial" w:cs="Arial"/>
          <w:color w:val="000000"/>
        </w:rPr>
        <w:t>S</w:t>
      </w:r>
      <w:r w:rsidRPr="00B64156">
        <w:rPr>
          <w:rFonts w:ascii="Arial" w:hAnsi="Arial" w:cs="Arial"/>
          <w:color w:val="000000"/>
        </w:rPr>
        <w:t>/NZS 4680</w:t>
      </w:r>
      <w:r w:rsidR="00FB5785">
        <w:rPr>
          <w:rFonts w:ascii="Arial" w:hAnsi="Arial" w:cs="Arial"/>
          <w:color w:val="000000"/>
        </w:rPr>
        <w:t>:2006</w:t>
      </w:r>
      <w:r w:rsidRPr="00B64156">
        <w:rPr>
          <w:rFonts w:ascii="Arial" w:hAnsi="Arial" w:cs="Arial"/>
          <w:color w:val="000000"/>
        </w:rPr>
        <w:t xml:space="preserve"> and is designed for simple</w:t>
      </w:r>
      <w:r w:rsidR="004A3FCA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insertion into specifiers' overall materials</w:t>
      </w:r>
      <w:r w:rsidR="004A3FCA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specifications.</w:t>
      </w:r>
    </w:p>
    <w:p w:rsidR="004A3FCA" w:rsidRPr="00B64156" w:rsidRDefault="004A3FCA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DA0000"/>
        </w:rPr>
      </w:pPr>
    </w:p>
    <w:p w:rsidR="002A4F3A" w:rsidRPr="00501019" w:rsidRDefault="002A4F3A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01019">
        <w:rPr>
          <w:rFonts w:ascii="Arial" w:hAnsi="Arial" w:cs="Arial"/>
          <w:b/>
          <w:bCs/>
        </w:rPr>
        <w:t>Note</w:t>
      </w:r>
    </w:p>
    <w:p w:rsidR="002A4F3A" w:rsidRPr="00B64156" w:rsidRDefault="002A4F3A" w:rsidP="005010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B64156">
        <w:rPr>
          <w:rFonts w:ascii="Arial" w:hAnsi="Arial" w:cs="Arial"/>
          <w:color w:val="000000"/>
        </w:rPr>
        <w:t>Prior to commencement of design it is</w:t>
      </w:r>
      <w:r w:rsidR="004A3FCA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recommended that the designer/fabricator refer to A</w:t>
      </w:r>
      <w:r w:rsidR="00FB5785">
        <w:rPr>
          <w:rFonts w:ascii="Arial" w:hAnsi="Arial" w:cs="Arial"/>
          <w:color w:val="000000"/>
        </w:rPr>
        <w:t>S</w:t>
      </w:r>
      <w:r w:rsidRPr="00B64156">
        <w:rPr>
          <w:rFonts w:ascii="Arial" w:hAnsi="Arial" w:cs="Arial"/>
          <w:color w:val="000000"/>
        </w:rPr>
        <w:t>/N</w:t>
      </w:r>
      <w:r w:rsidR="00FB5785">
        <w:rPr>
          <w:rFonts w:ascii="Arial" w:hAnsi="Arial" w:cs="Arial"/>
          <w:color w:val="000000"/>
        </w:rPr>
        <w:t>Z</w:t>
      </w:r>
      <w:r w:rsidRPr="00B64156">
        <w:rPr>
          <w:rFonts w:ascii="Arial" w:hAnsi="Arial" w:cs="Arial"/>
          <w:color w:val="000000"/>
        </w:rPr>
        <w:t>S 4680, in particular</w:t>
      </w:r>
      <w:r w:rsidR="004A3FCA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Appendix C `Recommended procedures</w:t>
      </w:r>
      <w:r w:rsidR="004A3FCA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for design and preparation of materials</w:t>
      </w:r>
      <w:r w:rsidR="004A3FCA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 xml:space="preserve">prior to galvanizing', and to the Design </w:t>
      </w:r>
      <w:r w:rsidR="00FB5785">
        <w:rPr>
          <w:rFonts w:ascii="Arial" w:hAnsi="Arial" w:cs="Arial"/>
          <w:color w:val="000000"/>
        </w:rPr>
        <w:t xml:space="preserve">for Galvanizing tab on the </w:t>
      </w:r>
      <w:r w:rsidRPr="00B64156">
        <w:rPr>
          <w:rFonts w:ascii="Arial" w:hAnsi="Arial" w:cs="Arial"/>
          <w:color w:val="000000"/>
        </w:rPr>
        <w:t>Galvaniz</w:t>
      </w:r>
      <w:r w:rsidR="00FB5785">
        <w:rPr>
          <w:rFonts w:ascii="Arial" w:hAnsi="Arial" w:cs="Arial"/>
          <w:color w:val="000000"/>
        </w:rPr>
        <w:t>ing</w:t>
      </w:r>
      <w:r w:rsidRPr="00B64156">
        <w:rPr>
          <w:rFonts w:ascii="Arial" w:hAnsi="Arial" w:cs="Arial"/>
          <w:color w:val="000000"/>
        </w:rPr>
        <w:t xml:space="preserve"> Association of </w:t>
      </w:r>
      <w:r w:rsidR="00FB5785">
        <w:rPr>
          <w:rFonts w:ascii="Arial" w:hAnsi="Arial" w:cs="Arial"/>
          <w:color w:val="000000"/>
        </w:rPr>
        <w:t>New Zealand website</w:t>
      </w:r>
      <w:r w:rsidRPr="00B64156">
        <w:rPr>
          <w:rFonts w:ascii="Arial" w:hAnsi="Arial" w:cs="Arial"/>
          <w:color w:val="000000"/>
        </w:rPr>
        <w:t>.</w:t>
      </w:r>
    </w:p>
    <w:p w:rsidR="004A3FCA" w:rsidRPr="00B64156" w:rsidRDefault="004A3FCA" w:rsidP="0050101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</w:p>
    <w:p w:rsidR="002A4F3A" w:rsidRPr="00B64156" w:rsidRDefault="002A4F3A" w:rsidP="005010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B64156">
        <w:rPr>
          <w:rFonts w:ascii="Arial" w:hAnsi="Arial" w:cs="Arial"/>
          <w:color w:val="000000"/>
        </w:rPr>
        <w:t>The designer is referred to the</w:t>
      </w:r>
      <w:r w:rsidR="004A3FCA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recommendations contained in Appendix</w:t>
      </w:r>
      <w:r w:rsidR="004A3FCA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 xml:space="preserve">D of AS/NZS 4680 to </w:t>
      </w:r>
      <w:r w:rsidR="004A3FCA" w:rsidRPr="00B64156">
        <w:rPr>
          <w:rFonts w:ascii="Arial" w:hAnsi="Arial" w:cs="Arial"/>
          <w:color w:val="000000"/>
        </w:rPr>
        <w:t xml:space="preserve">minimize </w:t>
      </w:r>
      <w:r w:rsidRPr="00B64156">
        <w:rPr>
          <w:rFonts w:ascii="Arial" w:hAnsi="Arial" w:cs="Arial"/>
          <w:color w:val="000000"/>
        </w:rPr>
        <w:t>distortion and reduce the likelihood of</w:t>
      </w:r>
      <w:r w:rsidR="004A3FCA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other issues occurring.</w:t>
      </w:r>
    </w:p>
    <w:p w:rsidR="004A3FCA" w:rsidRPr="00B64156" w:rsidRDefault="004A3FCA" w:rsidP="0050101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</w:p>
    <w:p w:rsidR="002A4F3A" w:rsidRPr="00B64156" w:rsidRDefault="002A4F3A" w:rsidP="005010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B64156">
        <w:rPr>
          <w:rFonts w:ascii="Arial" w:hAnsi="Arial" w:cs="Arial"/>
          <w:color w:val="000000"/>
        </w:rPr>
        <w:t>High strength low alloy steels,</w:t>
      </w:r>
      <w:r w:rsidR="004A3FCA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particularly those containing high silicon</w:t>
      </w:r>
      <w:r w:rsidR="004A3FCA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can, when galvanized, produce brittle</w:t>
      </w:r>
      <w:r w:rsidR="004A3FCA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coatings which are thicker and different</w:t>
      </w:r>
      <w:r w:rsidR="004A3FCA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in colour to normal coatings. The high</w:t>
      </w:r>
      <w:r w:rsidR="004A3FCA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silicon content in weld deposits made</w:t>
      </w:r>
      <w:r w:rsidR="004A3FCA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by automatic welding processes may</w:t>
      </w:r>
      <w:r w:rsidR="004A3FCA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result in thicker coatings being formed</w:t>
      </w:r>
      <w:r w:rsidR="004A3FCA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on these areas. These coating</w:t>
      </w:r>
      <w:r w:rsidR="004A3FCA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characteristics are usually beyond the</w:t>
      </w:r>
      <w:r w:rsidR="004A3FCA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control of the galvanizer.</w:t>
      </w:r>
    </w:p>
    <w:p w:rsidR="004A3FCA" w:rsidRPr="00B64156" w:rsidRDefault="004A3FCA" w:rsidP="0050101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</w:p>
    <w:p w:rsidR="002A4F3A" w:rsidRPr="00B64156" w:rsidRDefault="002A4F3A" w:rsidP="005010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color w:val="000000"/>
        </w:rPr>
      </w:pPr>
      <w:r w:rsidRPr="00B64156">
        <w:rPr>
          <w:rFonts w:ascii="Arial" w:hAnsi="Arial" w:cs="Arial"/>
          <w:bCs/>
          <w:color w:val="000000"/>
        </w:rPr>
        <w:t>If</w:t>
      </w:r>
      <w:r w:rsidR="004A3FCA" w:rsidRPr="00B64156">
        <w:rPr>
          <w:rFonts w:ascii="Arial" w:hAnsi="Arial" w:cs="Arial"/>
          <w:bCs/>
          <w:color w:val="000000"/>
        </w:rPr>
        <w:t xml:space="preserve"> </w:t>
      </w:r>
      <w:r w:rsidRPr="00B64156">
        <w:rPr>
          <w:rFonts w:ascii="Arial" w:hAnsi="Arial" w:cs="Arial"/>
          <w:bCs/>
          <w:color w:val="000000"/>
        </w:rPr>
        <w:t>the galvanized coating is to be subsequently painted or any other special</w:t>
      </w:r>
      <w:r w:rsidR="004A3FCA" w:rsidRPr="00B64156">
        <w:rPr>
          <w:rFonts w:ascii="Arial" w:hAnsi="Arial" w:cs="Arial"/>
          <w:bCs/>
          <w:color w:val="000000"/>
        </w:rPr>
        <w:t xml:space="preserve"> </w:t>
      </w:r>
      <w:r w:rsidRPr="00B64156">
        <w:rPr>
          <w:rFonts w:ascii="Arial" w:hAnsi="Arial" w:cs="Arial"/>
          <w:bCs/>
          <w:color w:val="000000"/>
        </w:rPr>
        <w:t>treatment</w:t>
      </w:r>
      <w:r w:rsidR="004A3FCA" w:rsidRPr="00B64156">
        <w:rPr>
          <w:rFonts w:ascii="Arial" w:hAnsi="Arial" w:cs="Arial"/>
          <w:bCs/>
          <w:color w:val="000000"/>
        </w:rPr>
        <w:t xml:space="preserve"> </w:t>
      </w:r>
      <w:r w:rsidRPr="00B64156">
        <w:rPr>
          <w:rFonts w:ascii="Arial" w:hAnsi="Arial" w:cs="Arial"/>
          <w:bCs/>
          <w:color w:val="000000"/>
        </w:rPr>
        <w:t xml:space="preserve">is required, these requirements should be brought to the attention of the galvanizer at the time of enquiry and order </w:t>
      </w:r>
      <w:r w:rsidR="004A3FCA" w:rsidRPr="00B64156">
        <w:rPr>
          <w:rFonts w:ascii="Arial" w:hAnsi="Arial" w:cs="Arial"/>
          <w:bCs/>
          <w:color w:val="000000"/>
        </w:rPr>
        <w:t>s</w:t>
      </w:r>
      <w:r w:rsidRPr="00B64156">
        <w:rPr>
          <w:rFonts w:ascii="Arial" w:hAnsi="Arial" w:cs="Arial"/>
          <w:bCs/>
          <w:color w:val="000000"/>
        </w:rPr>
        <w:t>o that they can prepare the product appropriately.</w:t>
      </w:r>
    </w:p>
    <w:p w:rsidR="004A3FCA" w:rsidRDefault="004A3FCA" w:rsidP="0050101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</w:p>
    <w:p w:rsidR="00501019" w:rsidRDefault="00501019" w:rsidP="0050101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</w:p>
    <w:p w:rsidR="002A4F3A" w:rsidRPr="00501019" w:rsidRDefault="002A4F3A" w:rsidP="0050101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01019">
        <w:rPr>
          <w:rFonts w:ascii="Arial" w:hAnsi="Arial" w:cs="Arial"/>
          <w:b/>
          <w:bCs/>
          <w:sz w:val="24"/>
          <w:szCs w:val="24"/>
        </w:rPr>
        <w:t>Scope</w:t>
      </w:r>
    </w:p>
    <w:p w:rsidR="00501019" w:rsidRDefault="00501019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A4F3A" w:rsidRPr="00B64156" w:rsidRDefault="002A4F3A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4156">
        <w:rPr>
          <w:rFonts w:ascii="Arial" w:hAnsi="Arial" w:cs="Arial"/>
          <w:color w:val="000000"/>
        </w:rPr>
        <w:t>This specification covers the galvanized</w:t>
      </w:r>
      <w:r w:rsidR="00F965B2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coating applied to general steel articles,</w:t>
      </w:r>
      <w:r w:rsidR="00F965B2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structural sections, angles, channels,</w:t>
      </w:r>
      <w:r w:rsidR="00F965B2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beams, columns, fabricated steel</w:t>
      </w:r>
      <w:r w:rsidR="00F965B2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assemblies, threaded fasteners and other</w:t>
      </w:r>
      <w:r w:rsidR="00F965B2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steel components.</w:t>
      </w:r>
      <w:r w:rsidR="00F965B2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This specification does not apply to the</w:t>
      </w:r>
      <w:r w:rsidR="00F965B2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galvanized coating on semi-finished products</w:t>
      </w:r>
      <w:r w:rsidR="00F965B2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such as wire, tube or sheet galvanized in</w:t>
      </w:r>
      <w:r w:rsidR="00F965B2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specialised or automatic plants.</w:t>
      </w:r>
    </w:p>
    <w:p w:rsidR="004F10DB" w:rsidRDefault="004F10DB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01019" w:rsidRPr="00B64156" w:rsidRDefault="00501019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A4F3A" w:rsidRPr="00501019" w:rsidRDefault="002A4F3A" w:rsidP="0050101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01019">
        <w:rPr>
          <w:rFonts w:ascii="Arial" w:hAnsi="Arial" w:cs="Arial"/>
          <w:b/>
          <w:bCs/>
          <w:sz w:val="24"/>
          <w:szCs w:val="24"/>
        </w:rPr>
        <w:t>Relevant Standards</w:t>
      </w:r>
    </w:p>
    <w:p w:rsidR="00501019" w:rsidRDefault="00501019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A4F3A" w:rsidRDefault="002A4F3A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4156">
        <w:rPr>
          <w:rFonts w:ascii="Arial" w:hAnsi="Arial" w:cs="Arial"/>
          <w:color w:val="000000"/>
        </w:rPr>
        <w:t xml:space="preserve">AS 1214 </w:t>
      </w:r>
      <w:r w:rsidR="00FA32E6">
        <w:rPr>
          <w:rFonts w:ascii="Arial" w:hAnsi="Arial" w:cs="Arial"/>
          <w:color w:val="000000"/>
        </w:rPr>
        <w:tab/>
      </w:r>
      <w:r w:rsidRPr="00B64156">
        <w:rPr>
          <w:rFonts w:ascii="Arial" w:hAnsi="Arial" w:cs="Arial"/>
          <w:color w:val="000000"/>
        </w:rPr>
        <w:t>Hot dip galvanized coatings on</w:t>
      </w:r>
      <w:r w:rsidR="00F965B2" w:rsidRPr="00B64156">
        <w:rPr>
          <w:rFonts w:ascii="Arial" w:hAnsi="Arial" w:cs="Arial"/>
          <w:color w:val="000000"/>
        </w:rPr>
        <w:t xml:space="preserve"> </w:t>
      </w:r>
      <w:r w:rsidR="00FA32E6">
        <w:rPr>
          <w:rFonts w:ascii="Arial" w:hAnsi="Arial" w:cs="Arial"/>
          <w:color w:val="000000"/>
        </w:rPr>
        <w:t>threaded fasteners</w:t>
      </w:r>
    </w:p>
    <w:p w:rsidR="002A4F3A" w:rsidRPr="00B64156" w:rsidRDefault="002A4F3A" w:rsidP="00501019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color w:val="000000"/>
        </w:rPr>
      </w:pPr>
      <w:r w:rsidRPr="00B64156">
        <w:rPr>
          <w:rFonts w:ascii="Arial" w:hAnsi="Arial" w:cs="Arial"/>
          <w:color w:val="000000"/>
        </w:rPr>
        <w:t>AS 1627</w:t>
      </w:r>
      <w:r w:rsidR="00F965B2" w:rsidRPr="00B64156">
        <w:rPr>
          <w:rFonts w:ascii="Arial" w:hAnsi="Arial" w:cs="Arial"/>
          <w:color w:val="000000"/>
        </w:rPr>
        <w:t>.1</w:t>
      </w:r>
      <w:r w:rsidRPr="00B64156">
        <w:rPr>
          <w:rFonts w:ascii="Arial" w:hAnsi="Arial" w:cs="Arial"/>
          <w:color w:val="000000"/>
        </w:rPr>
        <w:t xml:space="preserve"> </w:t>
      </w:r>
      <w:r w:rsidR="00FA32E6">
        <w:rPr>
          <w:rFonts w:ascii="Arial" w:hAnsi="Arial" w:cs="Arial"/>
          <w:color w:val="000000"/>
        </w:rPr>
        <w:tab/>
      </w:r>
      <w:r w:rsidRPr="00B64156">
        <w:rPr>
          <w:rFonts w:ascii="Arial" w:hAnsi="Arial" w:cs="Arial"/>
          <w:color w:val="000000"/>
        </w:rPr>
        <w:t>Preparation and pre-treatment</w:t>
      </w:r>
      <w:r w:rsidR="00F965B2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of surfaces - Removal of oil,</w:t>
      </w:r>
      <w:r w:rsidR="00F965B2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grease and related</w:t>
      </w:r>
      <w:r w:rsidR="00F965B2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contamination</w:t>
      </w:r>
    </w:p>
    <w:p w:rsidR="002A4F3A" w:rsidRPr="00B64156" w:rsidRDefault="002A4F3A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4156">
        <w:rPr>
          <w:rFonts w:ascii="Arial" w:hAnsi="Arial" w:cs="Arial"/>
          <w:color w:val="000000"/>
        </w:rPr>
        <w:t xml:space="preserve">AS 1627.4 </w:t>
      </w:r>
      <w:r w:rsidR="00FA32E6">
        <w:rPr>
          <w:rFonts w:ascii="Arial" w:hAnsi="Arial" w:cs="Arial"/>
          <w:color w:val="000000"/>
        </w:rPr>
        <w:tab/>
      </w:r>
      <w:r w:rsidRPr="00B64156">
        <w:rPr>
          <w:rFonts w:ascii="Arial" w:hAnsi="Arial" w:cs="Arial"/>
          <w:color w:val="000000"/>
        </w:rPr>
        <w:t>Preparation and pre-treatment</w:t>
      </w:r>
      <w:r w:rsidR="00F965B2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of surfaces - Abrasive blast</w:t>
      </w:r>
      <w:r w:rsidR="00F965B2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cleaning of steel</w:t>
      </w:r>
    </w:p>
    <w:p w:rsidR="002A4F3A" w:rsidRPr="00B64156" w:rsidRDefault="002A4F3A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4156">
        <w:rPr>
          <w:rFonts w:ascii="Arial" w:hAnsi="Arial" w:cs="Arial"/>
          <w:color w:val="000000"/>
        </w:rPr>
        <w:t xml:space="preserve">AS 1627.5 </w:t>
      </w:r>
      <w:r w:rsidR="00FA32E6">
        <w:rPr>
          <w:rFonts w:ascii="Arial" w:hAnsi="Arial" w:cs="Arial"/>
          <w:color w:val="000000"/>
        </w:rPr>
        <w:tab/>
      </w:r>
      <w:r w:rsidRPr="00B64156">
        <w:rPr>
          <w:rFonts w:ascii="Arial" w:hAnsi="Arial" w:cs="Arial"/>
          <w:color w:val="000000"/>
        </w:rPr>
        <w:t>Preparation and pre-treatment</w:t>
      </w:r>
      <w:r w:rsidR="00F965B2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of surfaces - Pickling</w:t>
      </w:r>
    </w:p>
    <w:p w:rsidR="002A4F3A" w:rsidRPr="00B64156" w:rsidRDefault="002A4F3A" w:rsidP="00501019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color w:val="000000"/>
        </w:rPr>
      </w:pPr>
      <w:r w:rsidRPr="00B64156">
        <w:rPr>
          <w:rFonts w:ascii="Arial" w:hAnsi="Arial" w:cs="Arial"/>
          <w:color w:val="000000"/>
        </w:rPr>
        <w:t xml:space="preserve">AS 2309 </w:t>
      </w:r>
      <w:r w:rsidR="00FA32E6">
        <w:rPr>
          <w:rFonts w:ascii="Arial" w:hAnsi="Arial" w:cs="Arial"/>
          <w:color w:val="000000"/>
        </w:rPr>
        <w:tab/>
      </w:r>
      <w:r w:rsidRPr="00B64156">
        <w:rPr>
          <w:rFonts w:ascii="Arial" w:hAnsi="Arial" w:cs="Arial"/>
          <w:color w:val="000000"/>
        </w:rPr>
        <w:t>Durability of galvanized and</w:t>
      </w:r>
      <w:r w:rsidR="00F965B2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electrogalvanized zinc coatings</w:t>
      </w:r>
      <w:r w:rsidR="00F965B2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for the protection of steel in</w:t>
      </w:r>
      <w:r w:rsidR="00F965B2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 xml:space="preserve">structural applications </w:t>
      </w:r>
      <w:r w:rsidR="00F965B2" w:rsidRPr="00B64156">
        <w:rPr>
          <w:rFonts w:ascii="Arial" w:hAnsi="Arial" w:cs="Arial"/>
          <w:color w:val="000000"/>
        </w:rPr>
        <w:t xml:space="preserve">- </w:t>
      </w:r>
      <w:r w:rsidRPr="00B64156">
        <w:rPr>
          <w:rFonts w:ascii="Arial" w:hAnsi="Arial" w:cs="Arial"/>
          <w:color w:val="000000"/>
        </w:rPr>
        <w:t>Atmospheric</w:t>
      </w:r>
    </w:p>
    <w:p w:rsidR="00FA32E6" w:rsidRDefault="002A4F3A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4156">
        <w:rPr>
          <w:rFonts w:ascii="Arial" w:hAnsi="Arial" w:cs="Arial"/>
          <w:color w:val="000000"/>
        </w:rPr>
        <w:t>AS/NZS 2312 Guide to the protection of</w:t>
      </w:r>
      <w:r w:rsidR="00F965B2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structural steel against</w:t>
      </w:r>
      <w:r w:rsidR="00F965B2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atmospheric corrosion by the</w:t>
      </w:r>
      <w:r w:rsidR="00FA32E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 xml:space="preserve">use </w:t>
      </w:r>
    </w:p>
    <w:p w:rsidR="002A4F3A" w:rsidRPr="00B64156" w:rsidRDefault="00FA32E6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2A4F3A" w:rsidRPr="00B64156">
        <w:rPr>
          <w:rFonts w:ascii="Arial" w:hAnsi="Arial" w:cs="Arial"/>
          <w:color w:val="000000"/>
        </w:rPr>
        <w:t>of protective coatings</w:t>
      </w:r>
    </w:p>
    <w:p w:rsidR="002A4F3A" w:rsidRPr="00B64156" w:rsidRDefault="002A4F3A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4156">
        <w:rPr>
          <w:rFonts w:ascii="Arial" w:hAnsi="Arial" w:cs="Arial"/>
          <w:color w:val="000000"/>
        </w:rPr>
        <w:t>AS/NZS 4680 Hot-dip galvanized (zinc)</w:t>
      </w:r>
      <w:r w:rsidR="00F965B2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coatings on fabricated</w:t>
      </w:r>
      <w:r w:rsidR="00F965B2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ferrous articles.</w:t>
      </w:r>
    </w:p>
    <w:p w:rsidR="00501019" w:rsidRDefault="0050101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F965B2" w:rsidRPr="00B64156" w:rsidRDefault="00F965B2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A4F3A" w:rsidRPr="00501019" w:rsidRDefault="002A4F3A" w:rsidP="0050101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01019">
        <w:rPr>
          <w:rFonts w:ascii="Arial" w:hAnsi="Arial" w:cs="Arial"/>
          <w:b/>
          <w:bCs/>
          <w:sz w:val="24"/>
          <w:szCs w:val="24"/>
        </w:rPr>
        <w:t>General</w:t>
      </w:r>
    </w:p>
    <w:p w:rsidR="00501019" w:rsidRDefault="00501019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A4F3A" w:rsidRPr="00B64156" w:rsidRDefault="002A4F3A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4156">
        <w:rPr>
          <w:rFonts w:ascii="Arial" w:hAnsi="Arial" w:cs="Arial"/>
          <w:color w:val="000000"/>
        </w:rPr>
        <w:t>The galvanized coating on all steel articles</w:t>
      </w:r>
      <w:r w:rsidR="00F965B2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on the following drawings and material lists</w:t>
      </w:r>
      <w:r w:rsidR="00F965B2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shall conform to the requirements of</w:t>
      </w:r>
      <w:r w:rsidR="00F965B2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AS/NZS</w:t>
      </w:r>
      <w:r w:rsidR="004F10DB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4680 and as specified herein.</w:t>
      </w:r>
    </w:p>
    <w:p w:rsidR="00FA32E6" w:rsidRDefault="00FA32E6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Drawings: ______________________________________________________________________</w:t>
      </w:r>
    </w:p>
    <w:p w:rsidR="002A4F3A" w:rsidRPr="00B64156" w:rsidRDefault="002A4F3A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4156">
        <w:rPr>
          <w:rFonts w:ascii="Arial" w:hAnsi="Arial" w:cs="Arial"/>
          <w:color w:val="000000"/>
        </w:rPr>
        <w:t>Items:</w:t>
      </w:r>
      <w:r w:rsidR="00FA32E6">
        <w:rPr>
          <w:rFonts w:ascii="Arial" w:hAnsi="Arial" w:cs="Arial"/>
          <w:color w:val="000000"/>
        </w:rPr>
        <w:t xml:space="preserve"> _________________________________________________________________________ </w:t>
      </w:r>
    </w:p>
    <w:p w:rsidR="00F965B2" w:rsidRPr="00B64156" w:rsidRDefault="00F965B2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DA0000"/>
        </w:rPr>
      </w:pPr>
    </w:p>
    <w:p w:rsidR="00501019" w:rsidRDefault="00501019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DA0000"/>
        </w:rPr>
      </w:pPr>
    </w:p>
    <w:p w:rsidR="002A4F3A" w:rsidRPr="00501019" w:rsidRDefault="002A4F3A" w:rsidP="0050101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01019">
        <w:rPr>
          <w:rFonts w:ascii="Arial" w:hAnsi="Arial" w:cs="Arial"/>
          <w:b/>
          <w:bCs/>
          <w:sz w:val="24"/>
          <w:szCs w:val="24"/>
        </w:rPr>
        <w:t>Fabrication</w:t>
      </w:r>
    </w:p>
    <w:p w:rsidR="00501019" w:rsidRDefault="00501019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A32E6" w:rsidRDefault="002A4F3A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4156">
        <w:rPr>
          <w:rFonts w:ascii="Arial" w:hAnsi="Arial" w:cs="Arial"/>
          <w:color w:val="000000"/>
        </w:rPr>
        <w:t>Care shall be taken to avoid fabrication</w:t>
      </w:r>
      <w:r w:rsidR="00F965B2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techniques which could cause distortion or</w:t>
      </w:r>
      <w:r w:rsidR="00F965B2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embrittlement of the steel.</w:t>
      </w:r>
      <w:r w:rsidR="00F965B2" w:rsidRPr="00B64156">
        <w:rPr>
          <w:rFonts w:ascii="Arial" w:hAnsi="Arial" w:cs="Arial"/>
          <w:color w:val="000000"/>
        </w:rPr>
        <w:t xml:space="preserve"> </w:t>
      </w:r>
    </w:p>
    <w:p w:rsidR="00FA32E6" w:rsidRDefault="002A4F3A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4156">
        <w:rPr>
          <w:rFonts w:ascii="Arial" w:hAnsi="Arial" w:cs="Arial"/>
          <w:color w:val="000000"/>
        </w:rPr>
        <w:t>All welding slag and burrs shall be removed</w:t>
      </w:r>
      <w:r w:rsidR="00F965B2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prior to delivery to the galvanizer</w:t>
      </w:r>
      <w:r w:rsidR="00F965B2" w:rsidRPr="00B64156">
        <w:rPr>
          <w:rFonts w:ascii="Arial" w:hAnsi="Arial" w:cs="Arial"/>
          <w:color w:val="000000"/>
        </w:rPr>
        <w:t xml:space="preserve">.  </w:t>
      </w:r>
    </w:p>
    <w:p w:rsidR="002A4F3A" w:rsidRPr="00B64156" w:rsidRDefault="00F965B2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4156">
        <w:rPr>
          <w:rFonts w:ascii="Arial" w:hAnsi="Arial" w:cs="Arial"/>
          <w:color w:val="000000"/>
        </w:rPr>
        <w:t>H</w:t>
      </w:r>
      <w:r w:rsidR="002A4F3A" w:rsidRPr="00B64156">
        <w:rPr>
          <w:rFonts w:ascii="Arial" w:hAnsi="Arial" w:cs="Arial"/>
          <w:color w:val="000000"/>
        </w:rPr>
        <w:t>oles and/or lifting lugs to facilitate</w:t>
      </w:r>
      <w:r w:rsidRPr="00B64156">
        <w:rPr>
          <w:rFonts w:ascii="Arial" w:hAnsi="Arial" w:cs="Arial"/>
          <w:color w:val="000000"/>
        </w:rPr>
        <w:t xml:space="preserve"> </w:t>
      </w:r>
      <w:r w:rsidR="002A4F3A" w:rsidRPr="00B64156">
        <w:rPr>
          <w:rFonts w:ascii="Arial" w:hAnsi="Arial" w:cs="Arial"/>
          <w:color w:val="000000"/>
        </w:rPr>
        <w:t>handling, venting and draining during the</w:t>
      </w:r>
      <w:r w:rsidRPr="00B64156">
        <w:rPr>
          <w:rFonts w:ascii="Arial" w:hAnsi="Arial" w:cs="Arial"/>
          <w:color w:val="000000"/>
        </w:rPr>
        <w:t xml:space="preserve"> </w:t>
      </w:r>
      <w:r w:rsidR="002A4F3A" w:rsidRPr="00B64156">
        <w:rPr>
          <w:rFonts w:ascii="Arial" w:hAnsi="Arial" w:cs="Arial"/>
          <w:color w:val="000000"/>
        </w:rPr>
        <w:t>galvanizing process shall be provided at</w:t>
      </w:r>
      <w:r w:rsidRPr="00B64156">
        <w:rPr>
          <w:rFonts w:ascii="Arial" w:hAnsi="Arial" w:cs="Arial"/>
          <w:color w:val="000000"/>
        </w:rPr>
        <w:t xml:space="preserve"> </w:t>
      </w:r>
      <w:r w:rsidR="002A4F3A" w:rsidRPr="00B64156">
        <w:rPr>
          <w:rFonts w:ascii="Arial" w:hAnsi="Arial" w:cs="Arial"/>
          <w:color w:val="000000"/>
        </w:rPr>
        <w:t>positions as agreed between the designer</w:t>
      </w:r>
      <w:r w:rsidRPr="00B64156">
        <w:rPr>
          <w:rFonts w:ascii="Arial" w:hAnsi="Arial" w:cs="Arial"/>
          <w:color w:val="000000"/>
        </w:rPr>
        <w:t xml:space="preserve"> </w:t>
      </w:r>
      <w:r w:rsidR="002A4F3A" w:rsidRPr="00B64156">
        <w:rPr>
          <w:rFonts w:ascii="Arial" w:hAnsi="Arial" w:cs="Arial"/>
          <w:color w:val="000000"/>
        </w:rPr>
        <w:t>and the galvanizer.</w:t>
      </w:r>
    </w:p>
    <w:p w:rsidR="002A4F3A" w:rsidRPr="00B64156" w:rsidRDefault="002A4F3A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4156">
        <w:rPr>
          <w:rFonts w:ascii="Arial" w:hAnsi="Arial" w:cs="Arial"/>
          <w:color w:val="000000"/>
        </w:rPr>
        <w:t>Unsuitable marking paints shall be avoided</w:t>
      </w:r>
      <w:r w:rsidR="00F965B2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and consultation by the fabricator with the</w:t>
      </w:r>
      <w:r w:rsidR="00F965B2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galvanizer about removal of grease, oil,</w:t>
      </w:r>
      <w:r w:rsidR="00F965B2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paint and other deleterious materials shall</w:t>
      </w:r>
      <w:r w:rsidR="00F965B2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be undertaken prior to fabrication.</w:t>
      </w:r>
    </w:p>
    <w:p w:rsidR="00FA32E6" w:rsidRPr="00B64156" w:rsidRDefault="00FA32E6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DA0000"/>
        </w:rPr>
      </w:pPr>
    </w:p>
    <w:p w:rsidR="00501019" w:rsidRDefault="00501019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DA0000"/>
        </w:rPr>
      </w:pPr>
    </w:p>
    <w:p w:rsidR="002A4F3A" w:rsidRPr="00501019" w:rsidRDefault="002A4F3A" w:rsidP="0050101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01019">
        <w:rPr>
          <w:rFonts w:ascii="Arial" w:hAnsi="Arial" w:cs="Arial"/>
          <w:b/>
          <w:bCs/>
          <w:sz w:val="24"/>
          <w:szCs w:val="24"/>
        </w:rPr>
        <w:t>Surface Preparation</w:t>
      </w:r>
    </w:p>
    <w:p w:rsidR="00501019" w:rsidRDefault="00501019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A4F3A" w:rsidRPr="00B64156" w:rsidRDefault="002A4F3A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4156">
        <w:rPr>
          <w:rFonts w:ascii="Arial" w:hAnsi="Arial" w:cs="Arial"/>
          <w:color w:val="000000"/>
        </w:rPr>
        <w:t>Surface contaminants and coatings, which</w:t>
      </w:r>
      <w:r w:rsidR="00F965B2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 xml:space="preserve">cannot be removed by the normal </w:t>
      </w:r>
      <w:r w:rsidR="00F965B2" w:rsidRPr="00B64156">
        <w:rPr>
          <w:rFonts w:ascii="Arial" w:hAnsi="Arial" w:cs="Arial"/>
          <w:color w:val="000000"/>
        </w:rPr>
        <w:t>c</w:t>
      </w:r>
      <w:r w:rsidRPr="00B64156">
        <w:rPr>
          <w:rFonts w:ascii="Arial" w:hAnsi="Arial" w:cs="Arial"/>
          <w:color w:val="000000"/>
        </w:rPr>
        <w:t>hemical</w:t>
      </w:r>
      <w:r w:rsidR="00F965B2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cleaning</w:t>
      </w:r>
      <w:r w:rsidR="00F965B2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process in the galvanizing operation,</w:t>
      </w:r>
      <w:r w:rsidR="00F965B2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shall be removed by abrasive blast cleaning</w:t>
      </w:r>
      <w:r w:rsidR="00F965B2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or some other suitable method.</w:t>
      </w:r>
    </w:p>
    <w:p w:rsidR="002A4F3A" w:rsidRPr="00B64156" w:rsidRDefault="002A4F3A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4156">
        <w:rPr>
          <w:rFonts w:ascii="Arial" w:hAnsi="Arial" w:cs="Arial"/>
          <w:color w:val="000000"/>
        </w:rPr>
        <w:t>Steelwork shall be pre-cleaned in accordance</w:t>
      </w:r>
      <w:r w:rsidR="00F965B2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with the requirements of AS 1627</w:t>
      </w:r>
      <w:r w:rsidR="00F965B2" w:rsidRPr="00B64156">
        <w:rPr>
          <w:rFonts w:ascii="Arial" w:hAnsi="Arial" w:cs="Arial"/>
          <w:color w:val="000000"/>
        </w:rPr>
        <w:t>.1</w:t>
      </w:r>
      <w:r w:rsidRPr="00B64156">
        <w:rPr>
          <w:rFonts w:ascii="Arial" w:hAnsi="Arial" w:cs="Arial"/>
          <w:color w:val="000000"/>
        </w:rPr>
        <w:t xml:space="preserve"> followed</w:t>
      </w:r>
      <w:r w:rsidR="00F965B2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by acid pickling, in accordance with the</w:t>
      </w:r>
      <w:r w:rsidR="00F965B2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requirements of AS 1627.5 Abrasive blast</w:t>
      </w:r>
      <w:r w:rsidR="00FF29FF" w:rsidRPr="00B64156">
        <w:rPr>
          <w:rFonts w:ascii="Arial" w:hAnsi="Arial" w:cs="Arial"/>
          <w:color w:val="000000"/>
        </w:rPr>
        <w:t xml:space="preserve"> cleaning to C</w:t>
      </w:r>
      <w:r w:rsidRPr="00B64156">
        <w:rPr>
          <w:rFonts w:ascii="Arial" w:hAnsi="Arial" w:cs="Arial"/>
          <w:color w:val="000000"/>
        </w:rPr>
        <w:t>lass 2 finish in accordance with</w:t>
      </w:r>
      <w:r w:rsidR="00FF29FF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the requirements of AS 1627.4 may be used.</w:t>
      </w:r>
    </w:p>
    <w:p w:rsidR="00FA32E6" w:rsidRPr="00B64156" w:rsidRDefault="00FA32E6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DA0000"/>
        </w:rPr>
      </w:pPr>
    </w:p>
    <w:p w:rsidR="00501019" w:rsidRDefault="00501019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DA0000"/>
        </w:rPr>
      </w:pPr>
    </w:p>
    <w:p w:rsidR="002A4F3A" w:rsidRPr="00501019" w:rsidRDefault="002A4F3A" w:rsidP="0050101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01019">
        <w:rPr>
          <w:rFonts w:ascii="Arial" w:hAnsi="Arial" w:cs="Arial"/>
          <w:b/>
          <w:bCs/>
          <w:sz w:val="24"/>
          <w:szCs w:val="24"/>
        </w:rPr>
        <w:t>Galvanizing</w:t>
      </w:r>
    </w:p>
    <w:p w:rsidR="00501019" w:rsidRDefault="00501019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A4F3A" w:rsidRPr="00B64156" w:rsidRDefault="002A4F3A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4156">
        <w:rPr>
          <w:rFonts w:ascii="Arial" w:hAnsi="Arial" w:cs="Arial"/>
          <w:color w:val="000000"/>
        </w:rPr>
        <w:t>All articles to be galvanized shall be</w:t>
      </w:r>
      <w:r w:rsidR="00FF29FF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handled in such a manner as to avoid any</w:t>
      </w:r>
      <w:r w:rsidR="00FF29FF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 xml:space="preserve">mechanical damage and to </w:t>
      </w:r>
      <w:r w:rsidR="00FF29FF" w:rsidRPr="00B64156">
        <w:rPr>
          <w:rFonts w:ascii="Arial" w:hAnsi="Arial" w:cs="Arial"/>
          <w:color w:val="000000"/>
        </w:rPr>
        <w:t xml:space="preserve">minimize </w:t>
      </w:r>
      <w:r w:rsidRPr="00B64156">
        <w:rPr>
          <w:rFonts w:ascii="Arial" w:hAnsi="Arial" w:cs="Arial"/>
          <w:color w:val="000000"/>
        </w:rPr>
        <w:t>distortion. (See Note 2 above)</w:t>
      </w:r>
    </w:p>
    <w:p w:rsidR="002A4F3A" w:rsidRPr="00B64156" w:rsidRDefault="002A4F3A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4156">
        <w:rPr>
          <w:rFonts w:ascii="Arial" w:hAnsi="Arial" w:cs="Arial"/>
          <w:color w:val="000000"/>
        </w:rPr>
        <w:t>Design features that may lead to difficulties</w:t>
      </w:r>
      <w:r w:rsidR="00FF29FF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during galvanizing should be pointed out</w:t>
      </w:r>
      <w:r w:rsidR="00FF29FF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prior to galvanizing.</w:t>
      </w:r>
    </w:p>
    <w:p w:rsidR="002A4F3A" w:rsidRPr="00B64156" w:rsidRDefault="00FF29FF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4156">
        <w:rPr>
          <w:rFonts w:ascii="Arial" w:hAnsi="Arial" w:cs="Arial"/>
          <w:color w:val="000000"/>
        </w:rPr>
        <w:t>G</w:t>
      </w:r>
      <w:r w:rsidR="002A4F3A" w:rsidRPr="00B64156">
        <w:rPr>
          <w:rFonts w:ascii="Arial" w:hAnsi="Arial" w:cs="Arial"/>
          <w:color w:val="000000"/>
        </w:rPr>
        <w:t>alvanizing parameters such as galvanizing</w:t>
      </w:r>
      <w:r w:rsidRPr="00B64156">
        <w:rPr>
          <w:rFonts w:ascii="Arial" w:hAnsi="Arial" w:cs="Arial"/>
          <w:color w:val="000000"/>
        </w:rPr>
        <w:t xml:space="preserve"> </w:t>
      </w:r>
      <w:r w:rsidR="002A4F3A" w:rsidRPr="00B64156">
        <w:rPr>
          <w:rFonts w:ascii="Arial" w:hAnsi="Arial" w:cs="Arial"/>
          <w:color w:val="000000"/>
        </w:rPr>
        <w:t>temperature, time of immersion, and</w:t>
      </w:r>
      <w:r w:rsidRPr="00B64156">
        <w:rPr>
          <w:rFonts w:ascii="Arial" w:hAnsi="Arial" w:cs="Arial"/>
          <w:color w:val="000000"/>
        </w:rPr>
        <w:t xml:space="preserve"> </w:t>
      </w:r>
      <w:r w:rsidR="002A4F3A" w:rsidRPr="00B64156">
        <w:rPr>
          <w:rFonts w:ascii="Arial" w:hAnsi="Arial" w:cs="Arial"/>
          <w:color w:val="000000"/>
        </w:rPr>
        <w:t>withdrawal speed shall be employed to suit</w:t>
      </w:r>
      <w:r w:rsidRPr="00B64156">
        <w:rPr>
          <w:rFonts w:ascii="Arial" w:hAnsi="Arial" w:cs="Arial"/>
          <w:color w:val="000000"/>
        </w:rPr>
        <w:t xml:space="preserve"> </w:t>
      </w:r>
      <w:r w:rsidR="002A4F3A" w:rsidRPr="00B64156">
        <w:rPr>
          <w:rFonts w:ascii="Arial" w:hAnsi="Arial" w:cs="Arial"/>
          <w:color w:val="000000"/>
        </w:rPr>
        <w:t>the requirements of the article.</w:t>
      </w:r>
    </w:p>
    <w:p w:rsidR="002A4F3A" w:rsidRPr="00B64156" w:rsidRDefault="002A4F3A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4156">
        <w:rPr>
          <w:rFonts w:ascii="Arial" w:hAnsi="Arial" w:cs="Arial"/>
          <w:color w:val="000000"/>
        </w:rPr>
        <w:t>The composition of the zinc in the</w:t>
      </w:r>
      <w:r w:rsidR="00FF29FF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galvanizing bath shall comply with</w:t>
      </w:r>
      <w:r w:rsidR="00FF29FF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AS/NZS 4680.</w:t>
      </w:r>
    </w:p>
    <w:p w:rsidR="00FF29FF" w:rsidRDefault="00FF29FF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DA0000"/>
        </w:rPr>
      </w:pPr>
    </w:p>
    <w:p w:rsidR="00501019" w:rsidRDefault="0050101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501019" w:rsidRDefault="00501019" w:rsidP="0050101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A4F3A" w:rsidRPr="00501019" w:rsidRDefault="002A4F3A" w:rsidP="0050101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01019">
        <w:rPr>
          <w:rFonts w:ascii="Arial" w:hAnsi="Arial" w:cs="Arial"/>
          <w:b/>
          <w:bCs/>
          <w:sz w:val="24"/>
          <w:szCs w:val="24"/>
        </w:rPr>
        <w:t>Coating Requirements</w:t>
      </w:r>
    </w:p>
    <w:p w:rsidR="00501019" w:rsidRPr="00501019" w:rsidRDefault="00501019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2A4F3A" w:rsidRPr="00FA32E6" w:rsidRDefault="002A4F3A" w:rsidP="005010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color w:val="000000"/>
        </w:rPr>
      </w:pPr>
      <w:r w:rsidRPr="00FA32E6">
        <w:rPr>
          <w:rFonts w:ascii="Arial" w:hAnsi="Arial" w:cs="Arial"/>
          <w:b/>
          <w:bCs/>
          <w:color w:val="000000"/>
        </w:rPr>
        <w:t>Thickness</w:t>
      </w:r>
    </w:p>
    <w:p w:rsidR="002A4F3A" w:rsidRPr="00B64156" w:rsidRDefault="002A4F3A" w:rsidP="0050101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</w:rPr>
      </w:pPr>
      <w:r w:rsidRPr="00B64156">
        <w:rPr>
          <w:rFonts w:ascii="Arial" w:hAnsi="Arial" w:cs="Arial"/>
          <w:color w:val="000000"/>
        </w:rPr>
        <w:t xml:space="preserve">The thickness of the galvanized coating shall conform </w:t>
      </w:r>
      <w:proofErr w:type="gramStart"/>
      <w:r w:rsidRPr="00B64156">
        <w:rPr>
          <w:rFonts w:ascii="Arial" w:hAnsi="Arial" w:cs="Arial"/>
          <w:color w:val="000000"/>
        </w:rPr>
        <w:t>with</w:t>
      </w:r>
      <w:proofErr w:type="gramEnd"/>
      <w:r w:rsidRPr="00B64156">
        <w:rPr>
          <w:rFonts w:ascii="Arial" w:hAnsi="Arial" w:cs="Arial"/>
          <w:color w:val="000000"/>
        </w:rPr>
        <w:t xml:space="preserve"> Table 1 in AS/NZS 4680</w:t>
      </w:r>
      <w:r w:rsidR="00FF29FF" w:rsidRPr="00B64156">
        <w:rPr>
          <w:rFonts w:ascii="Arial" w:hAnsi="Arial" w:cs="Arial"/>
          <w:color w:val="000000"/>
        </w:rPr>
        <w:t>.</w:t>
      </w:r>
    </w:p>
    <w:p w:rsidR="00FF29FF" w:rsidRPr="00B64156" w:rsidRDefault="00FF29FF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2A4F3A" w:rsidRPr="00B64156" w:rsidRDefault="002A4F3A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64156">
        <w:rPr>
          <w:rFonts w:ascii="Arial" w:hAnsi="Arial" w:cs="Arial"/>
          <w:b/>
          <w:bCs/>
          <w:color w:val="000000"/>
        </w:rPr>
        <w:t>Table 1 R</w:t>
      </w:r>
      <w:r w:rsidR="00FF29FF" w:rsidRPr="00B64156">
        <w:rPr>
          <w:rFonts w:ascii="Arial" w:hAnsi="Arial" w:cs="Arial"/>
          <w:b/>
          <w:bCs/>
          <w:color w:val="000000"/>
        </w:rPr>
        <w:t>e</w:t>
      </w:r>
      <w:r w:rsidRPr="00B64156">
        <w:rPr>
          <w:rFonts w:ascii="Arial" w:hAnsi="Arial" w:cs="Arial"/>
          <w:b/>
          <w:bCs/>
          <w:color w:val="000000"/>
        </w:rPr>
        <w:t xml:space="preserve">quirements for coating thickness </w:t>
      </w:r>
      <w:r w:rsidR="00FF29FF" w:rsidRPr="00B64156">
        <w:rPr>
          <w:rFonts w:ascii="Arial" w:hAnsi="Arial" w:cs="Arial"/>
          <w:b/>
          <w:bCs/>
          <w:color w:val="000000"/>
        </w:rPr>
        <w:t>a</w:t>
      </w:r>
      <w:r w:rsidRPr="00B64156">
        <w:rPr>
          <w:rFonts w:ascii="Arial" w:hAnsi="Arial" w:cs="Arial"/>
          <w:b/>
          <w:bCs/>
          <w:color w:val="000000"/>
        </w:rPr>
        <w:t>nd mass for articles that are not</w:t>
      </w:r>
      <w:r w:rsidR="00FF29FF" w:rsidRPr="00B64156">
        <w:rPr>
          <w:rFonts w:ascii="Arial" w:hAnsi="Arial" w:cs="Arial"/>
          <w:b/>
          <w:bCs/>
          <w:color w:val="000000"/>
        </w:rPr>
        <w:t xml:space="preserve"> </w:t>
      </w:r>
      <w:r w:rsidRPr="00B64156">
        <w:rPr>
          <w:rFonts w:ascii="Arial" w:hAnsi="Arial" w:cs="Arial"/>
          <w:b/>
          <w:bCs/>
          <w:color w:val="000000"/>
        </w:rPr>
        <w:t>centrifuged</w:t>
      </w:r>
    </w:p>
    <w:p w:rsidR="002A4F3A" w:rsidRPr="00B64156" w:rsidRDefault="002A4F3A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</w:rPr>
      </w:pPr>
      <w:r w:rsidRPr="00B64156">
        <w:rPr>
          <w:rFonts w:ascii="Arial" w:hAnsi="Arial" w:cs="Arial"/>
          <w:color w:val="FFFFFF"/>
        </w:rPr>
        <w:t>Steel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93"/>
        <w:gridCol w:w="2458"/>
        <w:gridCol w:w="2458"/>
        <w:gridCol w:w="2171"/>
      </w:tblGrid>
      <w:tr w:rsidR="00FE2F1B" w:rsidRPr="004F10DB" w:rsidTr="00501019">
        <w:tc>
          <w:tcPr>
            <w:tcW w:w="2093" w:type="dxa"/>
            <w:shd w:val="clear" w:color="auto" w:fill="595959" w:themeFill="text1" w:themeFillTint="A6"/>
          </w:tcPr>
          <w:p w:rsidR="00FA32E6" w:rsidRPr="004F10DB" w:rsidRDefault="00FA32E6" w:rsidP="005010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</w:rPr>
            </w:pPr>
            <w:r w:rsidRPr="004F10DB">
              <w:rPr>
                <w:rFonts w:ascii="Arial" w:hAnsi="Arial" w:cs="Arial"/>
                <w:b/>
                <w:color w:val="FFFFFF" w:themeColor="background1"/>
              </w:rPr>
              <w:t>Steel Thickness mm</w:t>
            </w:r>
          </w:p>
        </w:tc>
        <w:tc>
          <w:tcPr>
            <w:tcW w:w="2458" w:type="dxa"/>
            <w:shd w:val="clear" w:color="auto" w:fill="595959" w:themeFill="text1" w:themeFillTint="A6"/>
          </w:tcPr>
          <w:p w:rsidR="00FA32E6" w:rsidRPr="004F10DB" w:rsidRDefault="00FA32E6" w:rsidP="005010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</w:rPr>
            </w:pPr>
            <w:r w:rsidRPr="004F10DB">
              <w:rPr>
                <w:rFonts w:ascii="Arial" w:hAnsi="Arial" w:cs="Arial"/>
                <w:b/>
                <w:color w:val="FFFFFF" w:themeColor="background1"/>
              </w:rPr>
              <w:t xml:space="preserve">Local Coating Thickness Minimum </w:t>
            </w:r>
            <w:r w:rsidR="00FE2F1B" w:rsidRPr="004F10DB">
              <w:rPr>
                <w:rFonts w:ascii="Arial" w:hAnsi="Arial" w:cs="Arial"/>
                <w:b/>
                <w:color w:val="FFFFFF" w:themeColor="background1"/>
              </w:rPr>
              <w:t>µm</w:t>
            </w:r>
          </w:p>
        </w:tc>
        <w:tc>
          <w:tcPr>
            <w:tcW w:w="2458" w:type="dxa"/>
            <w:shd w:val="clear" w:color="auto" w:fill="595959" w:themeFill="text1" w:themeFillTint="A6"/>
          </w:tcPr>
          <w:p w:rsidR="00FA32E6" w:rsidRPr="004F10DB" w:rsidRDefault="00FE2F1B" w:rsidP="005010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</w:rPr>
            </w:pPr>
            <w:r w:rsidRPr="004F10DB">
              <w:rPr>
                <w:rFonts w:ascii="Arial" w:hAnsi="Arial" w:cs="Arial"/>
                <w:b/>
                <w:color w:val="FFFFFF" w:themeColor="background1"/>
              </w:rPr>
              <w:t>Average Coating Thickness Minimum µm</w:t>
            </w:r>
          </w:p>
        </w:tc>
        <w:tc>
          <w:tcPr>
            <w:tcW w:w="2171" w:type="dxa"/>
            <w:shd w:val="clear" w:color="auto" w:fill="595959" w:themeFill="text1" w:themeFillTint="A6"/>
          </w:tcPr>
          <w:p w:rsidR="00FA32E6" w:rsidRPr="004F10DB" w:rsidRDefault="00FE2F1B" w:rsidP="005010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</w:rPr>
            </w:pPr>
            <w:r w:rsidRPr="004F10DB">
              <w:rPr>
                <w:rFonts w:ascii="Arial" w:hAnsi="Arial" w:cs="Arial"/>
                <w:b/>
                <w:color w:val="FFFFFF" w:themeColor="background1"/>
              </w:rPr>
              <w:t>Average Coating Mass Minimum g/m²</w:t>
            </w:r>
          </w:p>
        </w:tc>
      </w:tr>
      <w:tr w:rsidR="00FA32E6" w:rsidRPr="00FA32E6" w:rsidTr="004F10DB">
        <w:tc>
          <w:tcPr>
            <w:tcW w:w="2093" w:type="dxa"/>
          </w:tcPr>
          <w:p w:rsidR="00FA32E6" w:rsidRPr="00FA32E6" w:rsidRDefault="00FE2F1B" w:rsidP="00501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≤1.5</w:t>
            </w:r>
          </w:p>
        </w:tc>
        <w:tc>
          <w:tcPr>
            <w:tcW w:w="2458" w:type="dxa"/>
          </w:tcPr>
          <w:p w:rsidR="00FA32E6" w:rsidRPr="00FA32E6" w:rsidRDefault="00FE2F1B" w:rsidP="00501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458" w:type="dxa"/>
          </w:tcPr>
          <w:p w:rsidR="00FA32E6" w:rsidRPr="00FA32E6" w:rsidRDefault="00FE2F1B" w:rsidP="00501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171" w:type="dxa"/>
          </w:tcPr>
          <w:p w:rsidR="00FA32E6" w:rsidRPr="00FA32E6" w:rsidRDefault="00FE2F1B" w:rsidP="00501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</w:tr>
      <w:tr w:rsidR="00FA32E6" w:rsidRPr="00FA32E6" w:rsidTr="004F10DB">
        <w:tc>
          <w:tcPr>
            <w:tcW w:w="2093" w:type="dxa"/>
          </w:tcPr>
          <w:p w:rsidR="00FA32E6" w:rsidRPr="00FA32E6" w:rsidRDefault="00FE2F1B" w:rsidP="00501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&gt;1.5 ≤3.0</w:t>
            </w:r>
          </w:p>
        </w:tc>
        <w:tc>
          <w:tcPr>
            <w:tcW w:w="2458" w:type="dxa"/>
          </w:tcPr>
          <w:p w:rsidR="00FA32E6" w:rsidRPr="00FA32E6" w:rsidRDefault="00FE2F1B" w:rsidP="00501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458" w:type="dxa"/>
          </w:tcPr>
          <w:p w:rsidR="00FA32E6" w:rsidRPr="00FA32E6" w:rsidRDefault="00FE2F1B" w:rsidP="00501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2171" w:type="dxa"/>
          </w:tcPr>
          <w:p w:rsidR="00FA32E6" w:rsidRPr="00FA32E6" w:rsidRDefault="00FE2F1B" w:rsidP="00501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</w:p>
        </w:tc>
      </w:tr>
      <w:tr w:rsidR="00FA32E6" w:rsidRPr="00FA32E6" w:rsidTr="004F10DB">
        <w:tc>
          <w:tcPr>
            <w:tcW w:w="2093" w:type="dxa"/>
          </w:tcPr>
          <w:p w:rsidR="00FA32E6" w:rsidRPr="00FA32E6" w:rsidRDefault="00FE2F1B" w:rsidP="00501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&gt;3.0 ≤6.0</w:t>
            </w:r>
          </w:p>
        </w:tc>
        <w:tc>
          <w:tcPr>
            <w:tcW w:w="2458" w:type="dxa"/>
          </w:tcPr>
          <w:p w:rsidR="00FA32E6" w:rsidRPr="00FA32E6" w:rsidRDefault="00FE2F1B" w:rsidP="00501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2458" w:type="dxa"/>
          </w:tcPr>
          <w:p w:rsidR="00FA32E6" w:rsidRPr="00FA32E6" w:rsidRDefault="00FE2F1B" w:rsidP="00501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171" w:type="dxa"/>
          </w:tcPr>
          <w:p w:rsidR="00FA32E6" w:rsidRPr="00FA32E6" w:rsidRDefault="00FE2F1B" w:rsidP="00501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</w:tr>
      <w:tr w:rsidR="00FA32E6" w:rsidRPr="00FA32E6" w:rsidTr="004F10DB">
        <w:tc>
          <w:tcPr>
            <w:tcW w:w="2093" w:type="dxa"/>
          </w:tcPr>
          <w:p w:rsidR="00FA32E6" w:rsidRPr="00FA32E6" w:rsidRDefault="00FE2F1B" w:rsidP="00501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&gt;6.0</w:t>
            </w:r>
          </w:p>
        </w:tc>
        <w:tc>
          <w:tcPr>
            <w:tcW w:w="2458" w:type="dxa"/>
          </w:tcPr>
          <w:p w:rsidR="00FA32E6" w:rsidRPr="00FA32E6" w:rsidRDefault="00FE2F1B" w:rsidP="00501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458" w:type="dxa"/>
          </w:tcPr>
          <w:p w:rsidR="00FA32E6" w:rsidRPr="00FA32E6" w:rsidRDefault="00FE2F1B" w:rsidP="00501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2171" w:type="dxa"/>
          </w:tcPr>
          <w:p w:rsidR="00FA32E6" w:rsidRPr="00FA32E6" w:rsidRDefault="00FE2F1B" w:rsidP="00501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</w:tr>
    </w:tbl>
    <w:p w:rsidR="002A4F3A" w:rsidRPr="00B64156" w:rsidRDefault="002A4F3A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</w:rPr>
      </w:pPr>
    </w:p>
    <w:p w:rsidR="002A4F3A" w:rsidRPr="00B64156" w:rsidRDefault="002A4F3A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4156">
        <w:rPr>
          <w:rFonts w:ascii="Arial" w:hAnsi="Arial" w:cs="Arial"/>
          <w:color w:val="000000"/>
        </w:rPr>
        <w:t>Note: 1 g/m2 coating mass = 0.14</w:t>
      </w:r>
      <w:r w:rsidR="00FE2F1B">
        <w:rPr>
          <w:rFonts w:ascii="Arial" w:hAnsi="Arial" w:cs="Arial"/>
        </w:rPr>
        <w:t>µm</w:t>
      </w:r>
      <w:r w:rsidRPr="00B64156">
        <w:rPr>
          <w:rFonts w:ascii="Arial" w:hAnsi="Arial" w:cs="Arial"/>
          <w:color w:val="000000"/>
        </w:rPr>
        <w:t xml:space="preserve"> coating thickness.</w:t>
      </w:r>
    </w:p>
    <w:p w:rsidR="002A4F3A" w:rsidRDefault="002A4F3A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4156">
        <w:rPr>
          <w:rFonts w:ascii="Arial" w:hAnsi="Arial" w:cs="Arial"/>
          <w:color w:val="000000"/>
        </w:rPr>
        <w:t xml:space="preserve">The thickness of the galvanized coatings on threaded fasteners shall </w:t>
      </w:r>
      <w:r w:rsidR="004F10DB">
        <w:rPr>
          <w:rFonts w:ascii="Arial" w:hAnsi="Arial" w:cs="Arial"/>
          <w:color w:val="000000"/>
        </w:rPr>
        <w:t xml:space="preserve">conform </w:t>
      </w:r>
      <w:proofErr w:type="gramStart"/>
      <w:r w:rsidR="004F10DB">
        <w:rPr>
          <w:rFonts w:ascii="Arial" w:hAnsi="Arial" w:cs="Arial"/>
          <w:color w:val="000000"/>
        </w:rPr>
        <w:t>with</w:t>
      </w:r>
      <w:proofErr w:type="gramEnd"/>
      <w:r w:rsidR="004F10DB">
        <w:rPr>
          <w:rFonts w:ascii="Arial" w:hAnsi="Arial" w:cs="Arial"/>
          <w:color w:val="000000"/>
        </w:rPr>
        <w:t xml:space="preserve"> Table 2 in AS1214</w:t>
      </w:r>
      <w:r w:rsidR="00FB5785">
        <w:rPr>
          <w:rFonts w:ascii="Arial" w:hAnsi="Arial" w:cs="Arial"/>
          <w:color w:val="000000"/>
        </w:rPr>
        <w:t>.</w:t>
      </w:r>
    </w:p>
    <w:p w:rsidR="004F10DB" w:rsidRPr="00B64156" w:rsidRDefault="004F10DB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2A4F3A" w:rsidRPr="00B64156" w:rsidRDefault="002A4F3A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64156">
        <w:rPr>
          <w:rFonts w:ascii="Arial" w:hAnsi="Arial" w:cs="Arial"/>
          <w:b/>
          <w:bCs/>
          <w:color w:val="000000"/>
        </w:rPr>
        <w:t>Table 2 Requirements for coating thickness and mass for articles that are</w:t>
      </w:r>
      <w:r w:rsidR="00FE2F1B">
        <w:rPr>
          <w:rFonts w:ascii="Arial" w:hAnsi="Arial" w:cs="Arial"/>
          <w:b/>
          <w:bCs/>
          <w:color w:val="000000"/>
        </w:rPr>
        <w:t xml:space="preserve"> </w:t>
      </w:r>
      <w:r w:rsidRPr="00B64156">
        <w:rPr>
          <w:rFonts w:ascii="Arial" w:hAnsi="Arial" w:cs="Arial"/>
          <w:b/>
          <w:bCs/>
          <w:color w:val="000000"/>
        </w:rPr>
        <w:t>centrifuged</w:t>
      </w:r>
    </w:p>
    <w:p w:rsidR="00FE2F1B" w:rsidRPr="00B64156" w:rsidRDefault="002A4F3A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</w:rPr>
      </w:pPr>
      <w:r w:rsidRPr="00B64156">
        <w:rPr>
          <w:rFonts w:ascii="Arial" w:hAnsi="Arial" w:cs="Arial"/>
          <w:color w:val="FFFFFF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458"/>
        <w:gridCol w:w="2458"/>
        <w:gridCol w:w="2030"/>
      </w:tblGrid>
      <w:tr w:rsidR="004F10DB" w:rsidRPr="004F10DB" w:rsidTr="00501019">
        <w:tc>
          <w:tcPr>
            <w:tcW w:w="2376" w:type="dxa"/>
            <w:shd w:val="clear" w:color="auto" w:fill="595959" w:themeFill="text1" w:themeFillTint="A6"/>
          </w:tcPr>
          <w:p w:rsidR="004F10DB" w:rsidRDefault="00FE2F1B" w:rsidP="005010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</w:rPr>
            </w:pPr>
            <w:r w:rsidRPr="004F10DB">
              <w:rPr>
                <w:rFonts w:ascii="Arial" w:hAnsi="Arial" w:cs="Arial"/>
                <w:b/>
                <w:color w:val="FFFFFF" w:themeColor="background1"/>
              </w:rPr>
              <w:t xml:space="preserve">Thickness of Articles </w:t>
            </w:r>
          </w:p>
          <w:p w:rsidR="00FE2F1B" w:rsidRPr="004F10DB" w:rsidRDefault="00FE2F1B" w:rsidP="005010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</w:rPr>
            </w:pPr>
            <w:r w:rsidRPr="004F10DB">
              <w:rPr>
                <w:rFonts w:ascii="Arial" w:hAnsi="Arial" w:cs="Arial"/>
                <w:b/>
                <w:color w:val="FFFFFF" w:themeColor="background1"/>
              </w:rPr>
              <w:t>(all components including castings) mm</w:t>
            </w:r>
          </w:p>
        </w:tc>
        <w:tc>
          <w:tcPr>
            <w:tcW w:w="2458" w:type="dxa"/>
            <w:shd w:val="clear" w:color="auto" w:fill="595959" w:themeFill="text1" w:themeFillTint="A6"/>
          </w:tcPr>
          <w:p w:rsidR="00FE2F1B" w:rsidRPr="004F10DB" w:rsidRDefault="00FE2F1B" w:rsidP="005010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</w:rPr>
            </w:pPr>
            <w:r w:rsidRPr="004F10DB">
              <w:rPr>
                <w:rFonts w:ascii="Arial" w:hAnsi="Arial" w:cs="Arial"/>
                <w:b/>
                <w:color w:val="FFFFFF" w:themeColor="background1"/>
              </w:rPr>
              <w:t>Local Coating Thickness Minimum µm</w:t>
            </w:r>
          </w:p>
        </w:tc>
        <w:tc>
          <w:tcPr>
            <w:tcW w:w="2458" w:type="dxa"/>
            <w:shd w:val="clear" w:color="auto" w:fill="595959" w:themeFill="text1" w:themeFillTint="A6"/>
          </w:tcPr>
          <w:p w:rsidR="00FE2F1B" w:rsidRPr="004F10DB" w:rsidRDefault="00FE2F1B" w:rsidP="005010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</w:rPr>
            </w:pPr>
            <w:r w:rsidRPr="004F10DB">
              <w:rPr>
                <w:rFonts w:ascii="Arial" w:hAnsi="Arial" w:cs="Arial"/>
                <w:b/>
                <w:color w:val="FFFFFF" w:themeColor="background1"/>
              </w:rPr>
              <w:t>Average Coating Thickness Minimum µm</w:t>
            </w:r>
          </w:p>
        </w:tc>
        <w:tc>
          <w:tcPr>
            <w:tcW w:w="2030" w:type="dxa"/>
            <w:shd w:val="clear" w:color="auto" w:fill="595959" w:themeFill="text1" w:themeFillTint="A6"/>
          </w:tcPr>
          <w:p w:rsidR="00FE2F1B" w:rsidRPr="004F10DB" w:rsidRDefault="00FE2F1B" w:rsidP="005010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</w:rPr>
            </w:pPr>
            <w:r w:rsidRPr="004F10DB">
              <w:rPr>
                <w:rFonts w:ascii="Arial" w:hAnsi="Arial" w:cs="Arial"/>
                <w:b/>
                <w:color w:val="FFFFFF" w:themeColor="background1"/>
              </w:rPr>
              <w:t>Average Coating Mass Minimum g/m²</w:t>
            </w:r>
          </w:p>
        </w:tc>
      </w:tr>
      <w:tr w:rsidR="00FE2F1B" w:rsidRPr="00FA32E6" w:rsidTr="004F10DB">
        <w:tc>
          <w:tcPr>
            <w:tcW w:w="2376" w:type="dxa"/>
          </w:tcPr>
          <w:p w:rsidR="00FE2F1B" w:rsidRPr="00FA32E6" w:rsidRDefault="00FE2F1B" w:rsidP="00501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&lt;8.0</w:t>
            </w:r>
          </w:p>
        </w:tc>
        <w:tc>
          <w:tcPr>
            <w:tcW w:w="2458" w:type="dxa"/>
          </w:tcPr>
          <w:p w:rsidR="00FE2F1B" w:rsidRPr="00FA32E6" w:rsidRDefault="00FE2F1B" w:rsidP="00501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458" w:type="dxa"/>
          </w:tcPr>
          <w:p w:rsidR="00FE2F1B" w:rsidRPr="00FA32E6" w:rsidRDefault="00FE2F1B" w:rsidP="00501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030" w:type="dxa"/>
          </w:tcPr>
          <w:p w:rsidR="00FE2F1B" w:rsidRPr="00FA32E6" w:rsidRDefault="00FE2F1B" w:rsidP="00501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</w:tr>
      <w:tr w:rsidR="00FE2F1B" w:rsidRPr="00FA32E6" w:rsidTr="004F10DB">
        <w:tc>
          <w:tcPr>
            <w:tcW w:w="2376" w:type="dxa"/>
          </w:tcPr>
          <w:p w:rsidR="00FE2F1B" w:rsidRPr="00FA32E6" w:rsidRDefault="00FE2F1B" w:rsidP="00501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≥8.0</w:t>
            </w:r>
          </w:p>
        </w:tc>
        <w:tc>
          <w:tcPr>
            <w:tcW w:w="2458" w:type="dxa"/>
          </w:tcPr>
          <w:p w:rsidR="00FE2F1B" w:rsidRPr="00FA32E6" w:rsidRDefault="00FE2F1B" w:rsidP="00501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458" w:type="dxa"/>
          </w:tcPr>
          <w:p w:rsidR="00FE2F1B" w:rsidRPr="00FA32E6" w:rsidRDefault="00FE2F1B" w:rsidP="00501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2030" w:type="dxa"/>
          </w:tcPr>
          <w:p w:rsidR="00FE2F1B" w:rsidRPr="00FA32E6" w:rsidRDefault="00FE2F1B" w:rsidP="00501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</w:p>
        </w:tc>
      </w:tr>
    </w:tbl>
    <w:p w:rsidR="00FE2F1B" w:rsidRDefault="00FE2F1B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A4F3A" w:rsidRDefault="002A4F3A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4156">
        <w:rPr>
          <w:rFonts w:ascii="Arial" w:hAnsi="Arial" w:cs="Arial"/>
          <w:color w:val="000000"/>
        </w:rPr>
        <w:t>Note: For requirements for threaded fasteners refer to AS 1214.</w:t>
      </w:r>
    </w:p>
    <w:p w:rsidR="002A4F3A" w:rsidRPr="00B64156" w:rsidRDefault="002A4F3A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4156">
        <w:rPr>
          <w:rFonts w:ascii="Arial" w:hAnsi="Arial" w:cs="Arial"/>
          <w:color w:val="000000"/>
        </w:rPr>
        <w:t>1 g/m</w:t>
      </w:r>
      <w:r w:rsidR="00FE2F1B">
        <w:rPr>
          <w:rFonts w:ascii="Arial" w:hAnsi="Arial" w:cs="Arial"/>
          <w:color w:val="000000"/>
        </w:rPr>
        <w:t>²</w:t>
      </w:r>
      <w:r w:rsidRPr="00B64156">
        <w:rPr>
          <w:rFonts w:ascii="Arial" w:hAnsi="Arial" w:cs="Arial"/>
          <w:color w:val="000000"/>
        </w:rPr>
        <w:t xml:space="preserve"> coating mass = 0.14</w:t>
      </w:r>
      <w:r w:rsidR="00FE2F1B">
        <w:rPr>
          <w:rFonts w:ascii="Arial" w:hAnsi="Arial" w:cs="Arial"/>
        </w:rPr>
        <w:t>µ</w:t>
      </w:r>
      <w:r w:rsidRPr="00B64156">
        <w:rPr>
          <w:rFonts w:ascii="Arial" w:hAnsi="Arial" w:cs="Arial"/>
          <w:color w:val="000000"/>
        </w:rPr>
        <w:t>m coating thickness.</w:t>
      </w:r>
    </w:p>
    <w:p w:rsidR="00FF29FF" w:rsidRPr="00B64156" w:rsidRDefault="00FF29FF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A4F3A" w:rsidRPr="00B64156" w:rsidRDefault="002A4F3A" w:rsidP="0050101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B64156">
        <w:rPr>
          <w:rFonts w:ascii="Arial" w:hAnsi="Arial" w:cs="Arial"/>
          <w:color w:val="000000"/>
        </w:rPr>
        <w:t>The thickness of the galvanized coating shall first be tested by the purchaser/designer at the</w:t>
      </w:r>
      <w:r w:rsidR="00FF29FF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galvanizer's works, using an approved magnetic measuring device. In the event of any dispute,</w:t>
      </w:r>
      <w:r w:rsidR="00FF29FF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an independent test shall be carried out in accordance with AS/NZS 4680, Appendix G.</w:t>
      </w:r>
    </w:p>
    <w:p w:rsidR="00FF29FF" w:rsidRPr="00B64156" w:rsidRDefault="00FF29FF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A32E6" w:rsidRPr="00FA32E6" w:rsidRDefault="002A4F3A" w:rsidP="005010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color w:val="000000"/>
        </w:rPr>
      </w:pPr>
      <w:r w:rsidRPr="00FA32E6">
        <w:rPr>
          <w:rFonts w:ascii="Arial" w:hAnsi="Arial" w:cs="Arial"/>
          <w:b/>
          <w:bCs/>
          <w:color w:val="000000"/>
        </w:rPr>
        <w:t>Surface Finish</w:t>
      </w:r>
    </w:p>
    <w:p w:rsidR="002A4F3A" w:rsidRDefault="002A4F3A" w:rsidP="0050101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B64156">
        <w:rPr>
          <w:rFonts w:ascii="Arial" w:hAnsi="Arial" w:cs="Arial"/>
          <w:color w:val="000000"/>
        </w:rPr>
        <w:t>The galvanized coating shall be continuous, adherent, as smooth and evenly distributed as</w:t>
      </w:r>
      <w:r w:rsidR="00FF29FF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possible, and free from any defect that is detrimental to the stated end use of the coated</w:t>
      </w:r>
      <w:r w:rsidR="00FF29FF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article. On silicon killed steels, the coating may be dull grey, which is acceptable provided</w:t>
      </w:r>
      <w:r w:rsidR="00FF29FF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the coating is sound and continuous (See Note 3). Any reparation is to be carried out as per</w:t>
      </w:r>
      <w:r w:rsidR="00FF29FF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Clause 8 of AS/NZS 4680.</w:t>
      </w:r>
    </w:p>
    <w:p w:rsidR="00501019" w:rsidRPr="00B64156" w:rsidRDefault="00501019" w:rsidP="0050101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</w:p>
    <w:p w:rsidR="00FB5785" w:rsidRDefault="00FB5785" w:rsidP="0050101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</w:p>
    <w:p w:rsidR="00FB5785" w:rsidRDefault="00FB5785" w:rsidP="0050101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</w:p>
    <w:p w:rsidR="00FB5785" w:rsidRDefault="00FB5785" w:rsidP="0050101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</w:p>
    <w:p w:rsidR="00FB5785" w:rsidRDefault="00FB5785" w:rsidP="0050101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</w:p>
    <w:p w:rsidR="002A4F3A" w:rsidRPr="00B64156" w:rsidRDefault="002A4F3A" w:rsidP="0050101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B64156">
        <w:rPr>
          <w:rFonts w:ascii="Arial" w:hAnsi="Arial" w:cs="Arial"/>
          <w:color w:val="000000"/>
        </w:rPr>
        <w:t>The integrity of the coating shall be determined by visual inspection and coating thickness</w:t>
      </w:r>
      <w:r w:rsidR="00FF29FF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measurements. Where slip factors are required to enable high strength friction grip bolting,</w:t>
      </w:r>
      <w:r w:rsidR="00FF29FF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where shown, these shall be obtained after galvanizing by suitable mechanical treatment of</w:t>
      </w:r>
      <w:r w:rsidR="00FF29FF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the faying surfaces.</w:t>
      </w:r>
      <w:r w:rsidR="004F10DB">
        <w:rPr>
          <w:rFonts w:ascii="Arial" w:hAnsi="Arial" w:cs="Arial"/>
          <w:color w:val="000000"/>
        </w:rPr>
        <w:t xml:space="preserve">  </w:t>
      </w:r>
      <w:r w:rsidRPr="00B64156">
        <w:rPr>
          <w:rFonts w:ascii="Arial" w:hAnsi="Arial" w:cs="Arial"/>
          <w:color w:val="000000"/>
        </w:rPr>
        <w:t>Where a paint finish is to be applied to the galvanized coating, all spikes shall be removed</w:t>
      </w:r>
      <w:r w:rsidR="00FF29FF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and all edges shall be free fr</w:t>
      </w:r>
      <w:r w:rsidR="004F10DB">
        <w:rPr>
          <w:rFonts w:ascii="Arial" w:hAnsi="Arial" w:cs="Arial"/>
          <w:color w:val="000000"/>
        </w:rPr>
        <w:t>om lumps and runs. (See Note 4)</w:t>
      </w:r>
    </w:p>
    <w:p w:rsidR="00FF29FF" w:rsidRPr="00B64156" w:rsidRDefault="00FF29FF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A4F3A" w:rsidRPr="00FA32E6" w:rsidRDefault="002A4F3A" w:rsidP="005010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color w:val="000000"/>
        </w:rPr>
      </w:pPr>
      <w:r w:rsidRPr="00FA32E6">
        <w:rPr>
          <w:rFonts w:ascii="Arial" w:hAnsi="Arial" w:cs="Arial"/>
          <w:b/>
          <w:bCs/>
          <w:color w:val="000000"/>
        </w:rPr>
        <w:t>Adhesion</w:t>
      </w:r>
    </w:p>
    <w:p w:rsidR="002A4F3A" w:rsidRPr="00B64156" w:rsidRDefault="002A4F3A" w:rsidP="0050101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B64156">
        <w:rPr>
          <w:rFonts w:ascii="Arial" w:hAnsi="Arial" w:cs="Arial"/>
          <w:color w:val="000000"/>
        </w:rPr>
        <w:t xml:space="preserve">The galvanized coating shall be sufficiently </w:t>
      </w:r>
      <w:proofErr w:type="gramStart"/>
      <w:r w:rsidRPr="00B64156">
        <w:rPr>
          <w:rFonts w:ascii="Arial" w:hAnsi="Arial" w:cs="Arial"/>
          <w:color w:val="000000"/>
        </w:rPr>
        <w:t>adherent</w:t>
      </w:r>
      <w:proofErr w:type="gramEnd"/>
      <w:r w:rsidRPr="00B64156">
        <w:rPr>
          <w:rFonts w:ascii="Arial" w:hAnsi="Arial" w:cs="Arial"/>
          <w:color w:val="000000"/>
        </w:rPr>
        <w:t xml:space="preserve"> to w</w:t>
      </w:r>
      <w:r w:rsidR="004F10DB">
        <w:rPr>
          <w:rFonts w:ascii="Arial" w:hAnsi="Arial" w:cs="Arial"/>
          <w:color w:val="000000"/>
        </w:rPr>
        <w:t xml:space="preserve">ithstand normal handling during </w:t>
      </w:r>
      <w:r w:rsidRPr="00B64156">
        <w:rPr>
          <w:rFonts w:ascii="Arial" w:hAnsi="Arial" w:cs="Arial"/>
          <w:color w:val="000000"/>
        </w:rPr>
        <w:t>transport and erection.</w:t>
      </w:r>
    </w:p>
    <w:p w:rsidR="00EB18C6" w:rsidRDefault="00EB18C6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DA0000"/>
        </w:rPr>
      </w:pPr>
    </w:p>
    <w:p w:rsidR="00501019" w:rsidRDefault="00501019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DA0000"/>
        </w:rPr>
      </w:pPr>
    </w:p>
    <w:p w:rsidR="002A4F3A" w:rsidRPr="00501019" w:rsidRDefault="002A4F3A" w:rsidP="0050101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01019">
        <w:rPr>
          <w:rFonts w:ascii="Arial" w:hAnsi="Arial" w:cs="Arial"/>
          <w:b/>
          <w:bCs/>
          <w:sz w:val="24"/>
          <w:szCs w:val="24"/>
        </w:rPr>
        <w:t>Inspection</w:t>
      </w:r>
    </w:p>
    <w:p w:rsidR="00501019" w:rsidRDefault="00501019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A4F3A" w:rsidRPr="00B64156" w:rsidRDefault="002A4F3A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4156">
        <w:rPr>
          <w:rFonts w:ascii="Arial" w:hAnsi="Arial" w:cs="Arial"/>
          <w:color w:val="000000"/>
        </w:rPr>
        <w:t>Inspection shall be carried out at the</w:t>
      </w:r>
      <w:r w:rsidR="00EB18C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galvanizer's works by a designated party, or</w:t>
      </w:r>
      <w:r w:rsidR="00EB18C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at some other place as agreed between</w:t>
      </w:r>
      <w:r w:rsidR="00EB18C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fabricator and galvanizer.</w:t>
      </w:r>
    </w:p>
    <w:p w:rsidR="004F10DB" w:rsidRPr="00B64156" w:rsidRDefault="004F10DB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01019" w:rsidRDefault="00501019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DA0000"/>
        </w:rPr>
      </w:pPr>
    </w:p>
    <w:p w:rsidR="002A4F3A" w:rsidRPr="00501019" w:rsidRDefault="002A4F3A" w:rsidP="0050101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01019">
        <w:rPr>
          <w:rFonts w:ascii="Arial" w:hAnsi="Arial" w:cs="Arial"/>
          <w:b/>
          <w:bCs/>
          <w:sz w:val="24"/>
          <w:szCs w:val="24"/>
        </w:rPr>
        <w:t>Certificate</w:t>
      </w:r>
    </w:p>
    <w:p w:rsidR="00501019" w:rsidRDefault="00501019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A4F3A" w:rsidRPr="00B64156" w:rsidRDefault="002A4F3A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4156">
        <w:rPr>
          <w:rFonts w:ascii="Arial" w:hAnsi="Arial" w:cs="Arial"/>
          <w:color w:val="000000"/>
        </w:rPr>
        <w:t>When requested by the purchaser/designer,</w:t>
      </w:r>
      <w:r w:rsidR="00EB18C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a certificate shall be provided stating that</w:t>
      </w:r>
      <w:r w:rsidR="00EB18C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the galvanizing complies with the</w:t>
      </w:r>
      <w:r w:rsidR="00EB18C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requirements of AS/NZS 4680.</w:t>
      </w:r>
    </w:p>
    <w:p w:rsidR="004F10DB" w:rsidRDefault="004F10DB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01019" w:rsidRDefault="00501019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DA0000"/>
        </w:rPr>
      </w:pPr>
    </w:p>
    <w:p w:rsidR="002A4F3A" w:rsidRPr="00501019" w:rsidRDefault="002A4F3A" w:rsidP="0050101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01019">
        <w:rPr>
          <w:rFonts w:ascii="Arial" w:hAnsi="Arial" w:cs="Arial"/>
          <w:b/>
          <w:bCs/>
          <w:sz w:val="24"/>
          <w:szCs w:val="24"/>
        </w:rPr>
        <w:t xml:space="preserve">Transport </w:t>
      </w:r>
      <w:r w:rsidR="00EB18C6" w:rsidRPr="00501019">
        <w:rPr>
          <w:rFonts w:ascii="Arial" w:hAnsi="Arial" w:cs="Arial"/>
          <w:b/>
          <w:bCs/>
          <w:sz w:val="24"/>
          <w:szCs w:val="24"/>
        </w:rPr>
        <w:t>a</w:t>
      </w:r>
      <w:r w:rsidRPr="00501019">
        <w:rPr>
          <w:rFonts w:ascii="Arial" w:hAnsi="Arial" w:cs="Arial"/>
          <w:b/>
          <w:bCs/>
          <w:sz w:val="24"/>
          <w:szCs w:val="24"/>
        </w:rPr>
        <w:t>nd Storage</w:t>
      </w:r>
    </w:p>
    <w:p w:rsidR="00501019" w:rsidRDefault="00501019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A4F3A" w:rsidRDefault="002A4F3A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4156">
        <w:rPr>
          <w:rFonts w:ascii="Arial" w:hAnsi="Arial" w:cs="Arial"/>
          <w:color w:val="000000"/>
        </w:rPr>
        <w:t>Galvanized components shall, wherever</w:t>
      </w:r>
      <w:r w:rsidR="00EB18C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possible, be transported and stored under</w:t>
      </w:r>
      <w:r w:rsidR="00EB18C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dry, well-ventilated conditions to prevent</w:t>
      </w:r>
      <w:r w:rsidR="00EB18C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the formation of wet storage staining</w:t>
      </w:r>
      <w:r w:rsidR="00EB18C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following the recommendations contained in</w:t>
      </w:r>
      <w:r w:rsidR="00EB18C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AS/NZS 4680 Appendix F.</w:t>
      </w:r>
    </w:p>
    <w:p w:rsidR="00501019" w:rsidRPr="00B64156" w:rsidRDefault="00501019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A4F3A" w:rsidRPr="00B64156" w:rsidRDefault="002A4F3A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4156">
        <w:rPr>
          <w:rFonts w:ascii="Arial" w:hAnsi="Arial" w:cs="Arial"/>
          <w:color w:val="000000"/>
        </w:rPr>
        <w:t>A passivation treatment after galvanizing</w:t>
      </w:r>
      <w:r w:rsidR="00EB18C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may be used to minimise the wet storage</w:t>
      </w:r>
      <w:r w:rsidR="00EB18C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staining which may occur on articles unable</w:t>
      </w:r>
      <w:r w:rsidR="00EB18C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to be stored in dry, well-ventilated</w:t>
      </w:r>
      <w:r w:rsidR="00EB18C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conditions.</w:t>
      </w:r>
      <w:r w:rsidR="00EB18C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Any wet storage staining shall be removed</w:t>
      </w:r>
      <w:r w:rsidR="00EB18C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by the galvanizer if formed prior to leaving</w:t>
      </w:r>
      <w:r w:rsidR="00EB18C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the galvanizer's plant, unless late pick-up or</w:t>
      </w:r>
      <w:r w:rsidR="00EB18C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acceptance of delivery has necessitated the</w:t>
      </w:r>
      <w:r w:rsidR="00EB18C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material being stored in unfavourable</w:t>
      </w:r>
      <w:r w:rsidR="00EB18C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conditions. Provided the coating thickness</w:t>
      </w:r>
      <w:r w:rsidR="00EB18C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complies with the requirements of AS/NZS</w:t>
      </w:r>
      <w:r w:rsidR="00EB18C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4680, no further remedial action is required</w:t>
      </w:r>
      <w:r w:rsidR="00EB18C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to the stained areas.</w:t>
      </w:r>
    </w:p>
    <w:p w:rsidR="00EB18C6" w:rsidRDefault="00EB18C6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01019" w:rsidRDefault="00501019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DA0000"/>
        </w:rPr>
      </w:pPr>
    </w:p>
    <w:p w:rsidR="002A4F3A" w:rsidRPr="00501019" w:rsidRDefault="002A4F3A" w:rsidP="0050101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01019">
        <w:rPr>
          <w:rFonts w:ascii="Arial" w:hAnsi="Arial" w:cs="Arial"/>
          <w:b/>
          <w:bCs/>
          <w:sz w:val="24"/>
          <w:szCs w:val="24"/>
        </w:rPr>
        <w:t>Welding</w:t>
      </w:r>
    </w:p>
    <w:p w:rsidR="00501019" w:rsidRDefault="00501019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F10DB" w:rsidRDefault="002A4F3A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4156">
        <w:rPr>
          <w:rFonts w:ascii="Arial" w:hAnsi="Arial" w:cs="Arial"/>
          <w:color w:val="000000"/>
        </w:rPr>
        <w:t>Where galvanized steel is to be welded,</w:t>
      </w:r>
      <w:r w:rsidR="00EB18C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adequate ventilation shall be provided. If</w:t>
      </w:r>
      <w:r w:rsidR="00EB18C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adequate ventilation is not available,</w:t>
      </w:r>
      <w:r w:rsidR="00EB18C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supplementary air circulation shall be</w:t>
      </w:r>
      <w:r w:rsidR="00EB18C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provided. In confined spaces a respirator</w:t>
      </w:r>
      <w:r w:rsidR="00EB18C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shall be used.</w:t>
      </w:r>
      <w:r w:rsidR="00EB18C6" w:rsidRPr="00B64156">
        <w:rPr>
          <w:rFonts w:ascii="Arial" w:hAnsi="Arial" w:cs="Arial"/>
          <w:color w:val="000000"/>
        </w:rPr>
        <w:t xml:space="preserve"> </w:t>
      </w:r>
    </w:p>
    <w:p w:rsidR="00501019" w:rsidRDefault="00501019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A4F3A" w:rsidRPr="00B64156" w:rsidRDefault="002A4F3A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4156">
        <w:rPr>
          <w:rFonts w:ascii="Arial" w:hAnsi="Arial" w:cs="Arial"/>
          <w:color w:val="000000"/>
        </w:rPr>
        <w:t>Grinding of edges prior to welding may be</w:t>
      </w:r>
      <w:r w:rsidR="00EB18C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permitted to reduce zinc oxide fumes</w:t>
      </w:r>
      <w:r w:rsidR="00EB18C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formed during welding and eliminate weld</w:t>
      </w:r>
      <w:r w:rsidR="00EB18C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porosity which can sometimes occur.</w:t>
      </w:r>
    </w:p>
    <w:p w:rsidR="002A4F3A" w:rsidRPr="00B64156" w:rsidRDefault="002A4F3A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4156">
        <w:rPr>
          <w:rFonts w:ascii="Arial" w:hAnsi="Arial" w:cs="Arial"/>
          <w:color w:val="000000"/>
        </w:rPr>
        <w:t>All uncoated weld areas shall be reinstated</w:t>
      </w:r>
      <w:r w:rsidR="00EB18C6" w:rsidRPr="00B64156">
        <w:rPr>
          <w:rFonts w:ascii="Arial" w:hAnsi="Arial" w:cs="Arial"/>
          <w:color w:val="000000"/>
        </w:rPr>
        <w:t xml:space="preserve"> -</w:t>
      </w:r>
      <w:r w:rsidRPr="00B64156">
        <w:rPr>
          <w:rFonts w:ascii="Arial" w:hAnsi="Arial" w:cs="Arial"/>
          <w:color w:val="000000"/>
        </w:rPr>
        <w:t xml:space="preserve"> see </w:t>
      </w:r>
      <w:r w:rsidRPr="004F10DB">
        <w:rPr>
          <w:rFonts w:ascii="Arial" w:hAnsi="Arial" w:cs="Arial"/>
          <w:bCs/>
        </w:rPr>
        <w:t>Coating Reinstatement</w:t>
      </w:r>
      <w:r w:rsidRPr="004F10DB">
        <w:rPr>
          <w:rFonts w:ascii="Arial" w:hAnsi="Arial" w:cs="Arial"/>
          <w:b/>
          <w:bCs/>
        </w:rPr>
        <w:t xml:space="preserve"> </w:t>
      </w:r>
      <w:r w:rsidRPr="00B64156">
        <w:rPr>
          <w:rFonts w:ascii="Arial" w:hAnsi="Arial" w:cs="Arial"/>
          <w:color w:val="000000"/>
        </w:rPr>
        <w:t>or Clause 8</w:t>
      </w:r>
      <w:r w:rsidR="00EB18C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of AS/NZS 4680.</w:t>
      </w:r>
    </w:p>
    <w:p w:rsidR="00EB18C6" w:rsidRDefault="00EB18C6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B5785" w:rsidRDefault="00FB5785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B5785" w:rsidRDefault="00FB5785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A4F3A" w:rsidRPr="00501019" w:rsidRDefault="002A4F3A" w:rsidP="0050101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01019">
        <w:rPr>
          <w:rFonts w:ascii="Arial" w:hAnsi="Arial" w:cs="Arial"/>
          <w:b/>
          <w:bCs/>
          <w:sz w:val="24"/>
          <w:szCs w:val="24"/>
        </w:rPr>
        <w:t xml:space="preserve">Coating </w:t>
      </w:r>
      <w:r w:rsidR="00B64156" w:rsidRPr="00501019">
        <w:rPr>
          <w:rFonts w:ascii="Arial" w:hAnsi="Arial" w:cs="Arial"/>
          <w:b/>
          <w:bCs/>
          <w:sz w:val="24"/>
          <w:szCs w:val="24"/>
        </w:rPr>
        <w:t>R</w:t>
      </w:r>
      <w:r w:rsidRPr="00501019">
        <w:rPr>
          <w:rFonts w:ascii="Arial" w:hAnsi="Arial" w:cs="Arial"/>
          <w:b/>
          <w:bCs/>
          <w:sz w:val="24"/>
          <w:szCs w:val="24"/>
        </w:rPr>
        <w:t>einstatement</w:t>
      </w:r>
    </w:p>
    <w:p w:rsidR="00501019" w:rsidRDefault="00501019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F10DB" w:rsidRDefault="002A4F3A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4156">
        <w:rPr>
          <w:rFonts w:ascii="Arial" w:hAnsi="Arial" w:cs="Arial"/>
          <w:color w:val="000000"/>
        </w:rPr>
        <w:t>Areas of significant surface that are</w:t>
      </w:r>
      <w:r w:rsidR="00B6415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uncoated shall, by agreement between the</w:t>
      </w:r>
      <w:r w:rsidR="00B6415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purchaser and the galvanizer, be reinstated</w:t>
      </w:r>
      <w:r w:rsidR="00B6415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by following the recommendations</w:t>
      </w:r>
      <w:r w:rsidR="00B6415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contained in AS/NZS 4680 - Repair after</w:t>
      </w:r>
      <w:r w:rsidR="00B6415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Galvanizing, or by other methods nominated</w:t>
      </w:r>
      <w:r w:rsidR="00B6415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by the galvanizer and approved by the</w:t>
      </w:r>
      <w:r w:rsidR="00B6415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 xml:space="preserve">contractor. </w:t>
      </w:r>
    </w:p>
    <w:p w:rsidR="00501019" w:rsidRDefault="00501019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A4F3A" w:rsidRPr="00B64156" w:rsidRDefault="002A4F3A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4156">
        <w:rPr>
          <w:rFonts w:ascii="Arial" w:hAnsi="Arial" w:cs="Arial"/>
          <w:color w:val="000000"/>
        </w:rPr>
        <w:t>Similar repair methods shall be</w:t>
      </w:r>
      <w:r w:rsidR="00B6415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used for areas damaged by welding or</w:t>
      </w:r>
      <w:r w:rsidR="00B6415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flame cutting, or during handling, transport</w:t>
      </w:r>
      <w:r w:rsidR="00B6415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and erection.</w:t>
      </w:r>
      <w:r w:rsidR="00B6415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The size of the area able to be repaired</w:t>
      </w:r>
      <w:r w:rsidR="00B6415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shall be relevant to the size of the object</w:t>
      </w:r>
      <w:r w:rsidR="00B6415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and the conditions of service but shall</w:t>
      </w:r>
      <w:r w:rsidR="00B6415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normally be in accordance with the</w:t>
      </w:r>
      <w:r w:rsidR="00B6415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provisions of AS/NZS 4680 - Repair after</w:t>
      </w:r>
      <w:r w:rsidR="00B6415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Galvanizing.</w:t>
      </w:r>
    </w:p>
    <w:p w:rsidR="00B64156" w:rsidRPr="00B64156" w:rsidRDefault="00B64156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64156" w:rsidRPr="00B64156" w:rsidRDefault="00B64156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A4F3A" w:rsidRPr="00B64156" w:rsidRDefault="002A4F3A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64156">
        <w:rPr>
          <w:rFonts w:ascii="Arial" w:hAnsi="Arial" w:cs="Arial"/>
          <w:b/>
          <w:bCs/>
          <w:color w:val="000000"/>
        </w:rPr>
        <w:t>SWEEP (BRUSH) BLAST CLEANING OF</w:t>
      </w:r>
      <w:r w:rsidR="00B64156" w:rsidRPr="00B64156">
        <w:rPr>
          <w:rFonts w:ascii="Arial" w:hAnsi="Arial" w:cs="Arial"/>
          <w:b/>
          <w:bCs/>
          <w:color w:val="000000"/>
        </w:rPr>
        <w:t xml:space="preserve"> </w:t>
      </w:r>
      <w:r w:rsidRPr="00B64156">
        <w:rPr>
          <w:rFonts w:ascii="Arial" w:hAnsi="Arial" w:cs="Arial"/>
          <w:b/>
          <w:bCs/>
          <w:color w:val="000000"/>
        </w:rPr>
        <w:t>GALVANIZED STEEL PRIOR TO</w:t>
      </w:r>
      <w:r w:rsidR="00B64156" w:rsidRPr="00B64156">
        <w:rPr>
          <w:rFonts w:ascii="Arial" w:hAnsi="Arial" w:cs="Arial"/>
          <w:b/>
          <w:bCs/>
          <w:color w:val="000000"/>
        </w:rPr>
        <w:t xml:space="preserve"> </w:t>
      </w:r>
      <w:r w:rsidRPr="00B64156">
        <w:rPr>
          <w:rFonts w:ascii="Arial" w:hAnsi="Arial" w:cs="Arial"/>
          <w:b/>
          <w:bCs/>
          <w:color w:val="000000"/>
        </w:rPr>
        <w:t>PAINTING</w:t>
      </w:r>
    </w:p>
    <w:p w:rsidR="002A4F3A" w:rsidRPr="00B64156" w:rsidRDefault="002A4F3A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4156">
        <w:rPr>
          <w:rFonts w:ascii="Arial" w:hAnsi="Arial" w:cs="Arial"/>
          <w:color w:val="000000"/>
        </w:rPr>
        <w:t>Refer AS/NZS 4680 Appendix I</w:t>
      </w:r>
    </w:p>
    <w:p w:rsidR="00B64156" w:rsidRDefault="00B64156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4F10DB" w:rsidRPr="00B64156" w:rsidRDefault="004F10DB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2A4F3A" w:rsidRPr="00B64156" w:rsidRDefault="002A4F3A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64156">
        <w:rPr>
          <w:rFonts w:ascii="Arial" w:hAnsi="Arial" w:cs="Arial"/>
          <w:b/>
          <w:bCs/>
          <w:color w:val="000000"/>
        </w:rPr>
        <w:t>GENERAL INFORMATION ON FACTORS</w:t>
      </w:r>
      <w:r w:rsidR="00B64156" w:rsidRPr="00B64156">
        <w:rPr>
          <w:rFonts w:ascii="Arial" w:hAnsi="Arial" w:cs="Arial"/>
          <w:b/>
          <w:bCs/>
          <w:color w:val="000000"/>
        </w:rPr>
        <w:t xml:space="preserve"> </w:t>
      </w:r>
      <w:r w:rsidRPr="00B64156">
        <w:rPr>
          <w:rFonts w:ascii="Arial" w:hAnsi="Arial" w:cs="Arial"/>
          <w:b/>
          <w:bCs/>
          <w:color w:val="000000"/>
        </w:rPr>
        <w:t>THAT AFFECT THE CORROSION OF</w:t>
      </w:r>
      <w:r w:rsidR="00B64156" w:rsidRPr="00B64156">
        <w:rPr>
          <w:rFonts w:ascii="Arial" w:hAnsi="Arial" w:cs="Arial"/>
          <w:b/>
          <w:bCs/>
          <w:color w:val="000000"/>
        </w:rPr>
        <w:t xml:space="preserve"> </w:t>
      </w:r>
      <w:r w:rsidRPr="00B64156">
        <w:rPr>
          <w:rFonts w:ascii="Arial" w:hAnsi="Arial" w:cs="Arial"/>
          <w:b/>
          <w:bCs/>
          <w:color w:val="000000"/>
        </w:rPr>
        <w:t>GALVANIZED STEEL</w:t>
      </w:r>
    </w:p>
    <w:p w:rsidR="002A4F3A" w:rsidRDefault="002A4F3A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4156">
        <w:rPr>
          <w:rFonts w:ascii="Arial" w:hAnsi="Arial" w:cs="Arial"/>
          <w:color w:val="000000"/>
        </w:rPr>
        <w:t>Refer AS/NZS 4680 Appendix H</w:t>
      </w:r>
    </w:p>
    <w:p w:rsidR="00501019" w:rsidRPr="00B64156" w:rsidRDefault="00501019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A4F3A" w:rsidRPr="00B64156" w:rsidRDefault="002A4F3A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4156">
        <w:rPr>
          <w:rFonts w:ascii="Arial" w:hAnsi="Arial" w:cs="Arial"/>
          <w:color w:val="000000"/>
        </w:rPr>
        <w:t>Galvanized products should be specified in</w:t>
      </w:r>
      <w:r w:rsidR="00B6415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accordance with the appropriate national</w:t>
      </w:r>
      <w:r w:rsidR="00B6415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standards, which have been drawn up to</w:t>
      </w:r>
      <w:r w:rsidR="00B6415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provide minimum standards to ensure</w:t>
      </w:r>
      <w:r w:rsidR="00B6415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optimum performance of galvanized</w:t>
      </w:r>
      <w:r w:rsidR="00B6415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products and to give guidance in selection,</w:t>
      </w:r>
      <w:r w:rsidR="00B6415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application, and</w:t>
      </w:r>
      <w:r w:rsidR="00B6415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design.</w:t>
      </w:r>
    </w:p>
    <w:p w:rsidR="00FB5785" w:rsidRDefault="00FB5785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1798F" w:rsidRPr="00B64156" w:rsidRDefault="002A4F3A" w:rsidP="00501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4156">
        <w:rPr>
          <w:rFonts w:ascii="Arial" w:hAnsi="Arial" w:cs="Arial"/>
          <w:color w:val="000000"/>
        </w:rPr>
        <w:t>AS/NZS 2312 `Guide to the protection of</w:t>
      </w:r>
      <w:r w:rsidR="00B6415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structural steel against atmospheric</w:t>
      </w:r>
      <w:r w:rsidR="00B6415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corrosion by the use of protective coatings'</w:t>
      </w:r>
      <w:r w:rsidR="00B6415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is a particularly valuable reference in the</w:t>
      </w:r>
      <w:r w:rsidR="00B6415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selection of the most practical, economic</w:t>
      </w:r>
      <w:r w:rsidR="00B64156" w:rsidRPr="00B64156">
        <w:rPr>
          <w:rFonts w:ascii="Arial" w:hAnsi="Arial" w:cs="Arial"/>
          <w:color w:val="000000"/>
        </w:rPr>
        <w:t xml:space="preserve"> </w:t>
      </w:r>
      <w:r w:rsidRPr="00B64156">
        <w:rPr>
          <w:rFonts w:ascii="Arial" w:hAnsi="Arial" w:cs="Arial"/>
          <w:color w:val="000000"/>
        </w:rPr>
        <w:t>coating in particular applications.</w:t>
      </w:r>
    </w:p>
    <w:sectPr w:rsidR="0021798F" w:rsidRPr="00B64156" w:rsidSect="00B64156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1561D"/>
    <w:multiLevelType w:val="hybridMultilevel"/>
    <w:tmpl w:val="E3305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10C00"/>
    <w:multiLevelType w:val="hybridMultilevel"/>
    <w:tmpl w:val="07522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2782A"/>
    <w:multiLevelType w:val="hybridMultilevel"/>
    <w:tmpl w:val="9746F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3A"/>
    <w:rsid w:val="00015D2F"/>
    <w:rsid w:val="0021798F"/>
    <w:rsid w:val="002A4F3A"/>
    <w:rsid w:val="004A3FCA"/>
    <w:rsid w:val="004F10DB"/>
    <w:rsid w:val="00501019"/>
    <w:rsid w:val="007A71C3"/>
    <w:rsid w:val="00B275F5"/>
    <w:rsid w:val="00B64156"/>
    <w:rsid w:val="00EB18C6"/>
    <w:rsid w:val="00F965B2"/>
    <w:rsid w:val="00FA32E6"/>
    <w:rsid w:val="00FB5785"/>
    <w:rsid w:val="00FE2F1B"/>
    <w:rsid w:val="00F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156"/>
    <w:pPr>
      <w:ind w:left="720"/>
      <w:contextualSpacing/>
    </w:pPr>
  </w:style>
  <w:style w:type="table" w:styleId="TableGrid">
    <w:name w:val="Table Grid"/>
    <w:basedOn w:val="TableNormal"/>
    <w:uiPriority w:val="59"/>
    <w:rsid w:val="00FA3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156"/>
    <w:pPr>
      <w:ind w:left="720"/>
      <w:contextualSpacing/>
    </w:pPr>
  </w:style>
  <w:style w:type="table" w:styleId="TableGrid">
    <w:name w:val="Table Grid"/>
    <w:basedOn w:val="TableNormal"/>
    <w:uiPriority w:val="59"/>
    <w:rsid w:val="00FA3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Duane Baguley</dc:creator>
  <cp:lastModifiedBy>Duane Baguley</cp:lastModifiedBy>
  <cp:revision>3</cp:revision>
  <dcterms:created xsi:type="dcterms:W3CDTF">2015-05-07T01:57:00Z</dcterms:created>
  <dcterms:modified xsi:type="dcterms:W3CDTF">2015-05-07T02:04:00Z</dcterms:modified>
</cp:coreProperties>
</file>